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795" w:rsidRPr="00385CBF" w:rsidRDefault="00313795" w:rsidP="00DB29CE">
      <w:pPr>
        <w:spacing w:after="0" w:line="240" w:lineRule="auto"/>
        <w:jc w:val="center"/>
        <w:rPr>
          <w:rFonts w:ascii="Times New Roman" w:hAnsi="Times New Roman" w:cs="Times New Roman"/>
          <w:sz w:val="28"/>
          <w:szCs w:val="28"/>
        </w:rPr>
      </w:pPr>
    </w:p>
    <w:p w:rsidR="000A30C6" w:rsidRPr="00385CBF" w:rsidRDefault="000A30C6" w:rsidP="00DB29CE">
      <w:pPr>
        <w:spacing w:after="0" w:line="240" w:lineRule="auto"/>
        <w:ind w:firstLine="567"/>
        <w:jc w:val="both"/>
        <w:rPr>
          <w:rFonts w:ascii="Times New Roman" w:hAnsi="Times New Roman" w:cs="Times New Roman"/>
          <w:sz w:val="28"/>
          <w:szCs w:val="28"/>
        </w:rPr>
      </w:pPr>
      <w:r w:rsidRPr="00385CBF">
        <w:rPr>
          <w:rFonts w:ascii="Times New Roman" w:hAnsi="Times New Roman" w:cs="Times New Roman"/>
          <w:sz w:val="28"/>
          <w:szCs w:val="28"/>
        </w:rPr>
        <w:t>Конкурентоспособность страны складывается из показателей конкурентоспособности и эффективности регион</w:t>
      </w:r>
      <w:r w:rsidR="004E5A8E" w:rsidRPr="00385CBF">
        <w:rPr>
          <w:rFonts w:ascii="Times New Roman" w:hAnsi="Times New Roman" w:cs="Times New Roman"/>
          <w:sz w:val="28"/>
          <w:szCs w:val="28"/>
        </w:rPr>
        <w:t>ов</w:t>
      </w:r>
      <w:r w:rsidRPr="00385CBF">
        <w:rPr>
          <w:rFonts w:ascii="Times New Roman" w:hAnsi="Times New Roman" w:cs="Times New Roman"/>
          <w:sz w:val="28"/>
          <w:szCs w:val="28"/>
        </w:rPr>
        <w:t xml:space="preserve"> Казахстана. Одним из наиболее благоприятных мест для развития сельского хозяйства в </w:t>
      </w:r>
      <w:r w:rsidR="004E5A8E" w:rsidRPr="00385CBF">
        <w:rPr>
          <w:rFonts w:ascii="Times New Roman" w:hAnsi="Times New Roman" w:cs="Times New Roman"/>
          <w:sz w:val="28"/>
          <w:szCs w:val="28"/>
        </w:rPr>
        <w:t xml:space="preserve">нашей стране </w:t>
      </w:r>
      <w:r w:rsidRPr="00385CBF">
        <w:rPr>
          <w:rFonts w:ascii="Times New Roman" w:hAnsi="Times New Roman" w:cs="Times New Roman"/>
          <w:sz w:val="28"/>
          <w:szCs w:val="28"/>
        </w:rPr>
        <w:t xml:space="preserve">является Алматинская область, </w:t>
      </w:r>
      <w:r w:rsidR="00C76256" w:rsidRPr="00385CBF">
        <w:rPr>
          <w:rFonts w:ascii="Times New Roman" w:hAnsi="Times New Roman" w:cs="Times New Roman"/>
          <w:sz w:val="28"/>
          <w:szCs w:val="28"/>
        </w:rPr>
        <w:t xml:space="preserve">в которой 77 % населения проживает в сельской местности (рис.1). </w:t>
      </w:r>
    </w:p>
    <w:p w:rsidR="00C76256" w:rsidRPr="00507CFB" w:rsidRDefault="00C76256" w:rsidP="00DB29CE">
      <w:pPr>
        <w:spacing w:after="0" w:line="240" w:lineRule="auto"/>
        <w:jc w:val="both"/>
        <w:rPr>
          <w:rFonts w:ascii="Times New Roman" w:hAnsi="Times New Roman" w:cs="Times New Roman"/>
          <w:sz w:val="28"/>
          <w:szCs w:val="28"/>
        </w:rPr>
      </w:pPr>
    </w:p>
    <w:p w:rsidR="00463DBB" w:rsidRDefault="001A0972" w:rsidP="00463DBB">
      <w:pPr>
        <w:spacing w:after="0" w:line="240" w:lineRule="auto"/>
        <w:jc w:val="center"/>
        <w:rPr>
          <w:rFonts w:ascii="Times New Roman" w:hAnsi="Times New Roman" w:cs="Times New Roman"/>
          <w:sz w:val="28"/>
          <w:szCs w:val="28"/>
          <w:lang w:val="en-US"/>
        </w:rPr>
      </w:pPr>
      <w:r w:rsidRPr="001A0972">
        <w:rPr>
          <w:rFonts w:ascii="Times New Roman" w:hAnsi="Times New Roman" w:cs="Times New Roman"/>
          <w:noProof/>
          <w:sz w:val="28"/>
          <w:szCs w:val="28"/>
          <w:lang w:eastAsia="ru-RU"/>
        </w:rPr>
        <w:drawing>
          <wp:inline distT="0" distB="0" distL="0" distR="0">
            <wp:extent cx="4925089" cy="2466753"/>
            <wp:effectExtent l="19050" t="0" r="27911" b="0"/>
            <wp:docPr id="15"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463DBB" w:rsidRPr="00463DBB" w:rsidRDefault="00463DBB" w:rsidP="00DB29CE">
      <w:pPr>
        <w:spacing w:after="0" w:line="240" w:lineRule="auto"/>
        <w:jc w:val="both"/>
        <w:rPr>
          <w:rFonts w:ascii="Times New Roman" w:hAnsi="Times New Roman" w:cs="Times New Roman"/>
          <w:sz w:val="28"/>
          <w:szCs w:val="28"/>
          <w:lang w:val="en-US"/>
        </w:rPr>
      </w:pPr>
    </w:p>
    <w:p w:rsidR="00DB29CE" w:rsidRPr="00385CBF" w:rsidRDefault="00DB29CE" w:rsidP="00DB29CE">
      <w:pPr>
        <w:spacing w:after="0" w:line="240" w:lineRule="auto"/>
        <w:jc w:val="center"/>
        <w:rPr>
          <w:rFonts w:ascii="Times New Roman" w:hAnsi="Times New Roman" w:cs="Times New Roman"/>
          <w:sz w:val="28"/>
          <w:szCs w:val="28"/>
        </w:rPr>
      </w:pPr>
      <w:r w:rsidRPr="00385CBF">
        <w:rPr>
          <w:rFonts w:ascii="Times New Roman" w:hAnsi="Times New Roman" w:cs="Times New Roman"/>
          <w:sz w:val="28"/>
          <w:szCs w:val="28"/>
        </w:rPr>
        <w:t>Рисунок 1. Сельское и городское население Алматинской области</w:t>
      </w:r>
    </w:p>
    <w:p w:rsidR="00DB29CE" w:rsidRPr="00385CBF" w:rsidRDefault="00DB29CE" w:rsidP="00DB29CE">
      <w:pPr>
        <w:spacing w:after="0" w:line="240" w:lineRule="auto"/>
        <w:ind w:firstLine="567"/>
        <w:jc w:val="both"/>
        <w:rPr>
          <w:rFonts w:ascii="Times New Roman" w:hAnsi="Times New Roman" w:cs="Times New Roman"/>
          <w:sz w:val="28"/>
          <w:szCs w:val="28"/>
        </w:rPr>
      </w:pPr>
    </w:p>
    <w:p w:rsidR="000A30C6" w:rsidRPr="00385CBF" w:rsidRDefault="00C76256" w:rsidP="00DB29CE">
      <w:pPr>
        <w:spacing w:after="0" w:line="240" w:lineRule="auto"/>
        <w:ind w:firstLine="567"/>
        <w:jc w:val="both"/>
        <w:rPr>
          <w:rFonts w:ascii="Times New Roman" w:hAnsi="Times New Roman" w:cs="Times New Roman"/>
          <w:b/>
          <w:sz w:val="28"/>
          <w:szCs w:val="28"/>
        </w:rPr>
      </w:pPr>
      <w:r w:rsidRPr="00385CBF">
        <w:rPr>
          <w:rFonts w:ascii="Times New Roman" w:hAnsi="Times New Roman" w:cs="Times New Roman"/>
          <w:sz w:val="28"/>
          <w:szCs w:val="28"/>
        </w:rPr>
        <w:t xml:space="preserve">Алматинская область в Казахстане занимает первое место по объёму валовой продукции сельского хозяйства. </w:t>
      </w:r>
      <w:r w:rsidR="000A30C6" w:rsidRPr="00385CBF">
        <w:rPr>
          <w:rFonts w:ascii="Times New Roman" w:hAnsi="Times New Roman" w:cs="Times New Roman"/>
          <w:sz w:val="28"/>
          <w:szCs w:val="28"/>
        </w:rPr>
        <w:t>На рис.</w:t>
      </w:r>
      <w:r w:rsidR="00DB29CE" w:rsidRPr="00385CBF">
        <w:rPr>
          <w:rFonts w:ascii="Times New Roman" w:hAnsi="Times New Roman" w:cs="Times New Roman"/>
          <w:sz w:val="28"/>
          <w:szCs w:val="28"/>
        </w:rPr>
        <w:t>2</w:t>
      </w:r>
      <w:r w:rsidR="000A30C6" w:rsidRPr="00385CBF">
        <w:rPr>
          <w:rFonts w:ascii="Times New Roman" w:hAnsi="Times New Roman" w:cs="Times New Roman"/>
          <w:sz w:val="28"/>
          <w:szCs w:val="28"/>
        </w:rPr>
        <w:t xml:space="preserve"> показан удельный вес Алматинской области в </w:t>
      </w:r>
      <w:r w:rsidR="004E5A8E" w:rsidRPr="00385CBF">
        <w:rPr>
          <w:rFonts w:ascii="Times New Roman" w:hAnsi="Times New Roman" w:cs="Times New Roman"/>
          <w:sz w:val="28"/>
          <w:szCs w:val="28"/>
        </w:rPr>
        <w:t>РК п</w:t>
      </w:r>
      <w:r w:rsidR="000A30C6" w:rsidRPr="00385CBF">
        <w:rPr>
          <w:rFonts w:ascii="Times New Roman" w:hAnsi="Times New Roman" w:cs="Times New Roman"/>
          <w:sz w:val="28"/>
          <w:szCs w:val="28"/>
        </w:rPr>
        <w:t>о обеспечению внутреннего рынка сельхозпродукцией</w:t>
      </w:r>
      <w:r w:rsidR="004E5A8E" w:rsidRPr="00385CBF">
        <w:rPr>
          <w:rFonts w:ascii="Times New Roman" w:hAnsi="Times New Roman" w:cs="Times New Roman"/>
          <w:sz w:val="28"/>
          <w:szCs w:val="28"/>
        </w:rPr>
        <w:t xml:space="preserve"> на 1.01.2018 года</w:t>
      </w:r>
      <w:r w:rsidR="000A30C6" w:rsidRPr="00385CBF">
        <w:rPr>
          <w:rFonts w:ascii="Times New Roman" w:hAnsi="Times New Roman" w:cs="Times New Roman"/>
          <w:sz w:val="28"/>
          <w:szCs w:val="28"/>
        </w:rPr>
        <w:t>.</w:t>
      </w:r>
    </w:p>
    <w:p w:rsidR="000A30C6" w:rsidRPr="00385CBF" w:rsidRDefault="00587FF1" w:rsidP="00587FF1">
      <w:pPr>
        <w:spacing w:after="0" w:line="240" w:lineRule="auto"/>
        <w:jc w:val="center"/>
        <w:rPr>
          <w:sz w:val="28"/>
          <w:szCs w:val="28"/>
        </w:rPr>
      </w:pPr>
      <w:r w:rsidRPr="00587FF1">
        <w:rPr>
          <w:noProof/>
          <w:sz w:val="28"/>
          <w:szCs w:val="28"/>
          <w:lang w:eastAsia="ru-RU"/>
        </w:rPr>
        <w:drawing>
          <wp:inline distT="0" distB="0" distL="0" distR="0">
            <wp:extent cx="5784097" cy="2424224"/>
            <wp:effectExtent l="19050" t="0" r="26153" b="0"/>
            <wp:docPr id="16"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DB29CE" w:rsidRPr="00385CBF" w:rsidRDefault="00DB29CE" w:rsidP="00DB29CE">
      <w:pPr>
        <w:spacing w:after="0" w:line="240" w:lineRule="auto"/>
        <w:jc w:val="center"/>
        <w:rPr>
          <w:rFonts w:ascii="Times New Roman" w:hAnsi="Times New Roman" w:cs="Times New Roman"/>
          <w:sz w:val="28"/>
          <w:szCs w:val="28"/>
        </w:rPr>
      </w:pPr>
      <w:r w:rsidRPr="00385CBF">
        <w:rPr>
          <w:rFonts w:ascii="Times New Roman" w:hAnsi="Times New Roman" w:cs="Times New Roman"/>
          <w:sz w:val="28"/>
          <w:szCs w:val="28"/>
        </w:rPr>
        <w:t xml:space="preserve">Рисунок 2. Удельный вес Алматинской области в РК </w:t>
      </w:r>
    </w:p>
    <w:p w:rsidR="00DB29CE" w:rsidRPr="00385CBF" w:rsidRDefault="00DB29CE" w:rsidP="00DB29CE">
      <w:pPr>
        <w:spacing w:after="0" w:line="240" w:lineRule="auto"/>
        <w:jc w:val="center"/>
        <w:rPr>
          <w:rFonts w:ascii="Times New Roman" w:hAnsi="Times New Roman" w:cs="Times New Roman"/>
          <w:sz w:val="28"/>
          <w:szCs w:val="28"/>
        </w:rPr>
      </w:pPr>
      <w:r w:rsidRPr="00385CBF">
        <w:rPr>
          <w:rFonts w:ascii="Times New Roman" w:hAnsi="Times New Roman" w:cs="Times New Roman"/>
          <w:sz w:val="28"/>
          <w:szCs w:val="28"/>
        </w:rPr>
        <w:t>по обеспечению внутреннего рынка сельхозпродукцией</w:t>
      </w:r>
    </w:p>
    <w:p w:rsidR="00DB29CE" w:rsidRPr="00385CBF" w:rsidRDefault="00DB29CE" w:rsidP="00DB29CE">
      <w:pPr>
        <w:spacing w:after="0" w:line="240" w:lineRule="auto"/>
        <w:ind w:firstLine="567"/>
        <w:jc w:val="both"/>
        <w:rPr>
          <w:rFonts w:ascii="Times New Roman" w:hAnsi="Times New Roman" w:cs="Times New Roman"/>
          <w:sz w:val="28"/>
          <w:szCs w:val="28"/>
        </w:rPr>
      </w:pPr>
    </w:p>
    <w:p w:rsidR="00195387" w:rsidRPr="00385CBF" w:rsidRDefault="00195387" w:rsidP="00DB29CE">
      <w:pPr>
        <w:spacing w:after="0" w:line="240" w:lineRule="auto"/>
        <w:ind w:firstLine="567"/>
        <w:jc w:val="both"/>
        <w:rPr>
          <w:rFonts w:ascii="Times New Roman" w:hAnsi="Times New Roman" w:cs="Times New Roman"/>
          <w:sz w:val="28"/>
          <w:szCs w:val="28"/>
        </w:rPr>
      </w:pPr>
      <w:r w:rsidRPr="00385CBF">
        <w:rPr>
          <w:rFonts w:ascii="Times New Roman" w:hAnsi="Times New Roman" w:cs="Times New Roman"/>
          <w:sz w:val="28"/>
          <w:szCs w:val="28"/>
        </w:rPr>
        <w:t>Область не покрывает собственную потребность в пшенице, сахаре, подсолнечном масле, свинине, но, вместе с тем, имеет излишек сельскохозяйственной продукции - рис, картофель, помидоры, огурцы, капуста, морковь, лук, свекла, виноград, все виды мяса кроме свинины, молоко и яйца.</w:t>
      </w:r>
    </w:p>
    <w:p w:rsidR="00385CBF" w:rsidRPr="00587FF1" w:rsidRDefault="00195387" w:rsidP="00587FF1">
      <w:pPr>
        <w:spacing w:after="0" w:line="240" w:lineRule="auto"/>
        <w:ind w:firstLine="567"/>
        <w:jc w:val="both"/>
        <w:rPr>
          <w:rFonts w:ascii="Times New Roman" w:hAnsi="Times New Roman" w:cs="Times New Roman"/>
          <w:sz w:val="28"/>
          <w:szCs w:val="28"/>
        </w:rPr>
      </w:pPr>
      <w:r w:rsidRPr="00385CBF">
        <w:rPr>
          <w:rFonts w:ascii="Times New Roman" w:hAnsi="Times New Roman" w:cs="Times New Roman"/>
          <w:sz w:val="28"/>
          <w:szCs w:val="28"/>
        </w:rPr>
        <w:lastRenderedPageBreak/>
        <w:t>Большой задачей перед Алматинской областью является развити</w:t>
      </w:r>
      <w:r w:rsidR="007A11FF" w:rsidRPr="00385CBF">
        <w:rPr>
          <w:rFonts w:ascii="Times New Roman" w:hAnsi="Times New Roman" w:cs="Times New Roman"/>
          <w:sz w:val="28"/>
          <w:szCs w:val="28"/>
        </w:rPr>
        <w:t>е</w:t>
      </w:r>
      <w:r w:rsidRPr="00385CBF">
        <w:rPr>
          <w:rFonts w:ascii="Times New Roman" w:hAnsi="Times New Roman" w:cs="Times New Roman"/>
          <w:sz w:val="28"/>
          <w:szCs w:val="28"/>
        </w:rPr>
        <w:t xml:space="preserve"> агропромышленного комплекса по группам сельскохозяйственных товаров, которые производятся с избытком. Например, для увеличения объема производства молока</w:t>
      </w:r>
      <w:r w:rsidR="00E86E25" w:rsidRPr="00385CBF">
        <w:rPr>
          <w:rFonts w:ascii="Times New Roman" w:hAnsi="Times New Roman" w:cs="Times New Roman"/>
          <w:sz w:val="28"/>
          <w:szCs w:val="28"/>
        </w:rPr>
        <w:t xml:space="preserve"> (излишек на 1.01.2018 год – 123,2 тыс т)</w:t>
      </w:r>
      <w:r w:rsidRPr="00385CBF">
        <w:rPr>
          <w:rFonts w:ascii="Times New Roman" w:hAnsi="Times New Roman" w:cs="Times New Roman"/>
          <w:sz w:val="28"/>
          <w:szCs w:val="28"/>
        </w:rPr>
        <w:t xml:space="preserve"> необходимо строительство молочно-товарных ферм с законченным технологическим циклом</w:t>
      </w:r>
      <w:r w:rsidR="00E86E25" w:rsidRPr="00385CBF">
        <w:rPr>
          <w:rFonts w:ascii="Times New Roman" w:hAnsi="Times New Roman" w:cs="Times New Roman"/>
          <w:sz w:val="28"/>
          <w:szCs w:val="28"/>
        </w:rPr>
        <w:t>, а для развития мясного направления необход</w:t>
      </w:r>
      <w:r w:rsidR="00E86E25" w:rsidRPr="00385CBF">
        <w:rPr>
          <w:rFonts w:ascii="Times New Roman" w:hAnsi="Times New Roman" w:cs="Times New Roman"/>
          <w:sz w:val="28"/>
          <w:szCs w:val="28"/>
        </w:rPr>
        <w:t>и</w:t>
      </w:r>
      <w:r w:rsidR="00E86E25" w:rsidRPr="00385CBF">
        <w:rPr>
          <w:rFonts w:ascii="Times New Roman" w:hAnsi="Times New Roman" w:cs="Times New Roman"/>
          <w:sz w:val="28"/>
          <w:szCs w:val="28"/>
        </w:rPr>
        <w:t>мо строительство откормочных площадок и убойных цехов.</w:t>
      </w:r>
    </w:p>
    <w:p w:rsidR="00E86E25" w:rsidRPr="00385CBF" w:rsidRDefault="00E86E25" w:rsidP="00DB29CE">
      <w:pPr>
        <w:spacing w:after="0" w:line="240" w:lineRule="auto"/>
        <w:ind w:firstLine="567"/>
        <w:jc w:val="both"/>
        <w:rPr>
          <w:rFonts w:ascii="Times New Roman" w:hAnsi="Times New Roman" w:cs="Times New Roman"/>
          <w:sz w:val="28"/>
          <w:szCs w:val="28"/>
        </w:rPr>
      </w:pPr>
      <w:r w:rsidRPr="00385CBF">
        <w:rPr>
          <w:rFonts w:ascii="Times New Roman" w:hAnsi="Times New Roman" w:cs="Times New Roman"/>
          <w:sz w:val="28"/>
          <w:szCs w:val="28"/>
        </w:rPr>
        <w:t>Развитию АПК Алматинской области мешает высокий физический и моральный износ основных средств, недостаточное количество  квалифицированных кадров, недостаточное финансирование со стороны частных инвесторов.</w:t>
      </w:r>
    </w:p>
    <w:p w:rsidR="00120E7D" w:rsidRPr="00385CBF" w:rsidRDefault="00120E7D" w:rsidP="00880763">
      <w:pPr>
        <w:spacing w:after="0" w:line="240" w:lineRule="auto"/>
        <w:jc w:val="center"/>
        <w:rPr>
          <w:rFonts w:ascii="Times New Roman" w:hAnsi="Times New Roman" w:cs="Times New Roman"/>
          <w:sz w:val="28"/>
          <w:szCs w:val="28"/>
        </w:rPr>
      </w:pPr>
    </w:p>
    <w:p w:rsidR="00880763" w:rsidRDefault="00880763" w:rsidP="00DB29CE">
      <w:pPr>
        <w:spacing w:after="0" w:line="240" w:lineRule="auto"/>
        <w:jc w:val="center"/>
        <w:rPr>
          <w:rFonts w:ascii="Times New Roman" w:hAnsi="Times New Roman" w:cs="Times New Roman"/>
          <w:sz w:val="28"/>
          <w:szCs w:val="28"/>
          <w:lang w:val="en-US"/>
        </w:rPr>
      </w:pPr>
      <w:r w:rsidRPr="00880763">
        <w:rPr>
          <w:rFonts w:ascii="Times New Roman" w:hAnsi="Times New Roman" w:cs="Times New Roman"/>
          <w:noProof/>
          <w:sz w:val="28"/>
          <w:szCs w:val="28"/>
          <w:lang w:eastAsia="ru-RU"/>
        </w:rPr>
        <w:drawing>
          <wp:inline distT="0" distB="0" distL="0" distR="0">
            <wp:extent cx="4572000" cy="2743200"/>
            <wp:effectExtent l="19050" t="0" r="19050" b="0"/>
            <wp:docPr id="22" name="Диаграмма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880763" w:rsidRDefault="00880763" w:rsidP="00DB29CE">
      <w:pPr>
        <w:spacing w:after="0" w:line="240" w:lineRule="auto"/>
        <w:jc w:val="center"/>
        <w:rPr>
          <w:rFonts w:ascii="Times New Roman" w:hAnsi="Times New Roman" w:cs="Times New Roman"/>
          <w:sz w:val="28"/>
          <w:szCs w:val="28"/>
          <w:lang w:val="en-US"/>
        </w:rPr>
      </w:pPr>
    </w:p>
    <w:p w:rsidR="00DB29CE" w:rsidRPr="00385CBF" w:rsidRDefault="00DB29CE" w:rsidP="00DB29CE">
      <w:pPr>
        <w:spacing w:after="0" w:line="240" w:lineRule="auto"/>
        <w:jc w:val="center"/>
        <w:rPr>
          <w:rFonts w:ascii="Times New Roman" w:hAnsi="Times New Roman" w:cs="Times New Roman"/>
          <w:sz w:val="28"/>
          <w:szCs w:val="28"/>
        </w:rPr>
      </w:pPr>
      <w:r w:rsidRPr="00385CBF">
        <w:rPr>
          <w:rFonts w:ascii="Times New Roman" w:hAnsi="Times New Roman" w:cs="Times New Roman"/>
          <w:sz w:val="28"/>
          <w:szCs w:val="28"/>
        </w:rPr>
        <w:t>Рисунок 3. Инвестиции в основной капитал в сельской местности</w:t>
      </w:r>
    </w:p>
    <w:p w:rsidR="00DB29CE" w:rsidRPr="00385CBF" w:rsidRDefault="00DB29CE" w:rsidP="00DB29CE">
      <w:pPr>
        <w:spacing w:after="0" w:line="240" w:lineRule="auto"/>
        <w:ind w:firstLine="567"/>
        <w:jc w:val="both"/>
        <w:rPr>
          <w:rFonts w:ascii="Times New Roman" w:hAnsi="Times New Roman" w:cs="Times New Roman"/>
          <w:sz w:val="28"/>
          <w:szCs w:val="28"/>
        </w:rPr>
      </w:pPr>
    </w:p>
    <w:p w:rsidR="0022516C" w:rsidRPr="00385CBF" w:rsidRDefault="00DB29CE" w:rsidP="00DB29CE">
      <w:pPr>
        <w:spacing w:after="0" w:line="240" w:lineRule="auto"/>
        <w:ind w:firstLine="567"/>
        <w:jc w:val="both"/>
        <w:rPr>
          <w:rFonts w:ascii="Times New Roman" w:hAnsi="Times New Roman" w:cs="Times New Roman"/>
          <w:sz w:val="28"/>
          <w:szCs w:val="28"/>
        </w:rPr>
      </w:pPr>
      <w:r w:rsidRPr="00385CBF">
        <w:rPr>
          <w:rFonts w:ascii="Times New Roman" w:hAnsi="Times New Roman" w:cs="Times New Roman"/>
          <w:sz w:val="28"/>
          <w:szCs w:val="28"/>
        </w:rPr>
        <w:t>Из рис.3 м</w:t>
      </w:r>
      <w:r w:rsidR="00F12761" w:rsidRPr="00385CBF">
        <w:rPr>
          <w:rFonts w:ascii="Times New Roman" w:hAnsi="Times New Roman" w:cs="Times New Roman"/>
          <w:sz w:val="28"/>
          <w:szCs w:val="28"/>
        </w:rPr>
        <w:t xml:space="preserve">ожно заметить, что в </w:t>
      </w:r>
      <w:r w:rsidR="007A11FF" w:rsidRPr="00385CBF">
        <w:rPr>
          <w:rFonts w:ascii="Times New Roman" w:hAnsi="Times New Roman" w:cs="Times New Roman"/>
          <w:sz w:val="28"/>
          <w:szCs w:val="28"/>
        </w:rPr>
        <w:t xml:space="preserve">сельское хозяйство </w:t>
      </w:r>
      <w:r w:rsidR="00F12761" w:rsidRPr="00385CBF">
        <w:rPr>
          <w:rFonts w:ascii="Times New Roman" w:hAnsi="Times New Roman" w:cs="Times New Roman"/>
          <w:sz w:val="28"/>
          <w:szCs w:val="28"/>
        </w:rPr>
        <w:t xml:space="preserve">Алматинской области инвестиции в основном были направлены на строительство и капитальный ремонт зданий и сооружений. </w:t>
      </w:r>
      <w:r w:rsidR="007A11FF" w:rsidRPr="00385CBF">
        <w:rPr>
          <w:rFonts w:ascii="Times New Roman" w:hAnsi="Times New Roman" w:cs="Times New Roman"/>
          <w:sz w:val="28"/>
          <w:szCs w:val="28"/>
        </w:rPr>
        <w:t>Объем привлечения инвестиции в сельское хозяйство в 2017 году по сравнению с аналогичным периодом 2016 года составил всего 84,5%, тогда как по Казахстану это</w:t>
      </w:r>
      <w:r w:rsidR="006105D7">
        <w:rPr>
          <w:rFonts w:ascii="Times New Roman" w:hAnsi="Times New Roman" w:cs="Times New Roman"/>
          <w:sz w:val="28"/>
          <w:szCs w:val="28"/>
        </w:rPr>
        <w:t xml:space="preserve">т показатель составил 129,3% </w:t>
      </w:r>
      <w:r w:rsidR="007A11FF" w:rsidRPr="00385CBF">
        <w:rPr>
          <w:rFonts w:ascii="Times New Roman" w:hAnsi="Times New Roman" w:cs="Times New Roman"/>
          <w:sz w:val="28"/>
          <w:szCs w:val="28"/>
        </w:rPr>
        <w:t>.</w:t>
      </w:r>
    </w:p>
    <w:p w:rsidR="007A11FF" w:rsidRPr="00385CBF" w:rsidRDefault="005E6915" w:rsidP="00DB29C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Есть мнение, что д</w:t>
      </w:r>
      <w:r w:rsidR="007A11FF" w:rsidRPr="00385CBF">
        <w:rPr>
          <w:rFonts w:ascii="Times New Roman" w:hAnsi="Times New Roman" w:cs="Times New Roman"/>
          <w:sz w:val="28"/>
          <w:szCs w:val="28"/>
        </w:rPr>
        <w:t>ля развития конкурентоспособных преимуществ</w:t>
      </w:r>
      <w:r w:rsidR="007A11FF" w:rsidRPr="00385CBF">
        <w:rPr>
          <w:rFonts w:ascii="Times New Roman" w:hAnsi="Times New Roman" w:cs="Times New Roman"/>
          <w:bCs/>
          <w:sz w:val="28"/>
          <w:szCs w:val="28"/>
        </w:rPr>
        <w:t xml:space="preserve"> сельского хозяйства Алматинской области н</w:t>
      </w:r>
      <w:r w:rsidR="007A11FF" w:rsidRPr="00385CBF">
        <w:rPr>
          <w:rFonts w:ascii="Times New Roman" w:hAnsi="Times New Roman" w:cs="Times New Roman"/>
          <w:sz w:val="28"/>
          <w:szCs w:val="28"/>
        </w:rPr>
        <w:t xml:space="preserve">еобходимо активней привлекать инвесторов, в том числе с применением механизма государственно-частного партнерства (далее - ГЧП). </w:t>
      </w:r>
    </w:p>
    <w:p w:rsidR="007A11FF" w:rsidRPr="00385CBF" w:rsidRDefault="007A11FF" w:rsidP="00FA0283">
      <w:pPr>
        <w:spacing w:after="0" w:line="240" w:lineRule="auto"/>
        <w:jc w:val="both"/>
        <w:rPr>
          <w:rFonts w:ascii="Times New Roman" w:hAnsi="Times New Roman" w:cs="Times New Roman"/>
          <w:sz w:val="28"/>
          <w:szCs w:val="28"/>
        </w:rPr>
      </w:pPr>
    </w:p>
    <w:p w:rsidR="00FA0283" w:rsidRPr="00431CB4" w:rsidRDefault="00FA0283" w:rsidP="00FA0283">
      <w:pPr>
        <w:pStyle w:val="Default"/>
        <w:jc w:val="both"/>
        <w:rPr>
          <w:b/>
          <w:sz w:val="28"/>
          <w:szCs w:val="28"/>
          <w:u w:val="single"/>
        </w:rPr>
      </w:pPr>
      <w:r w:rsidRPr="00431CB4">
        <w:rPr>
          <w:b/>
          <w:sz w:val="28"/>
          <w:szCs w:val="28"/>
          <w:u w:val="single"/>
        </w:rPr>
        <w:t>Вопрос для поступающих на образовательную программу</w:t>
      </w:r>
      <w:r w:rsidR="00507CFB" w:rsidRPr="00431CB4">
        <w:rPr>
          <w:b/>
          <w:sz w:val="28"/>
          <w:szCs w:val="28"/>
          <w:u w:val="single"/>
          <w:lang w:val="en-US"/>
        </w:rPr>
        <w:t>MRD</w:t>
      </w:r>
      <w:r w:rsidRPr="00431CB4">
        <w:rPr>
          <w:b/>
          <w:sz w:val="28"/>
          <w:szCs w:val="28"/>
          <w:u w:val="single"/>
        </w:rPr>
        <w:t>:</w:t>
      </w:r>
    </w:p>
    <w:p w:rsidR="00507CFB" w:rsidRPr="00431CB4" w:rsidRDefault="00507CFB" w:rsidP="00FA0283">
      <w:pPr>
        <w:pStyle w:val="Default"/>
        <w:jc w:val="both"/>
        <w:rPr>
          <w:sz w:val="28"/>
          <w:szCs w:val="28"/>
        </w:rPr>
      </w:pPr>
      <w:r w:rsidRPr="00431CB4">
        <w:rPr>
          <w:sz w:val="28"/>
          <w:szCs w:val="28"/>
        </w:rPr>
        <w:t>Какие меры, на Ваш взгляд, должен предпринять акимат по повышению инвестиционной привлекательности Алматинской области? Обоснуйте, пожалуйста, Ваш ответ.</w:t>
      </w:r>
    </w:p>
    <w:p w:rsidR="00FA0283" w:rsidRPr="00431CB4" w:rsidRDefault="00FA0283" w:rsidP="00FA0283">
      <w:pPr>
        <w:pStyle w:val="Default"/>
        <w:jc w:val="both"/>
        <w:rPr>
          <w:b/>
          <w:bCs/>
          <w:sz w:val="28"/>
          <w:szCs w:val="28"/>
        </w:rPr>
      </w:pPr>
    </w:p>
    <w:p w:rsidR="00507CFB" w:rsidRPr="00431CB4" w:rsidRDefault="00507CFB" w:rsidP="00507CFB">
      <w:pPr>
        <w:pStyle w:val="Default"/>
        <w:jc w:val="both"/>
        <w:rPr>
          <w:b/>
          <w:sz w:val="28"/>
          <w:szCs w:val="28"/>
          <w:u w:val="single"/>
        </w:rPr>
      </w:pPr>
      <w:r w:rsidRPr="00431CB4">
        <w:rPr>
          <w:b/>
          <w:sz w:val="28"/>
          <w:szCs w:val="28"/>
          <w:u w:val="single"/>
        </w:rPr>
        <w:t xml:space="preserve">Вопрос для поступающих на образовательную программу </w:t>
      </w:r>
      <w:r w:rsidRPr="00431CB4">
        <w:rPr>
          <w:b/>
          <w:sz w:val="28"/>
          <w:szCs w:val="28"/>
          <w:u w:val="single"/>
          <w:lang w:val="en-US"/>
        </w:rPr>
        <w:t>MPPL</w:t>
      </w:r>
      <w:r w:rsidRPr="00431CB4">
        <w:rPr>
          <w:b/>
          <w:sz w:val="28"/>
          <w:szCs w:val="28"/>
          <w:u w:val="single"/>
        </w:rPr>
        <w:t>:</w:t>
      </w:r>
    </w:p>
    <w:p w:rsidR="00507CFB" w:rsidRPr="00507CFB" w:rsidRDefault="00507CFB" w:rsidP="00FA0283">
      <w:pPr>
        <w:pStyle w:val="Default"/>
        <w:jc w:val="both"/>
        <w:rPr>
          <w:b/>
          <w:bCs/>
          <w:sz w:val="28"/>
          <w:szCs w:val="28"/>
        </w:rPr>
      </w:pPr>
      <w:r w:rsidRPr="00431CB4">
        <w:rPr>
          <w:sz w:val="28"/>
          <w:szCs w:val="28"/>
        </w:rPr>
        <w:t>Какие организационные и/или правовые коллизии, на Ваш взгляд, мешают потенциальным инвесторам финансировать проекты с применения механизма ГЧП? Обо</w:t>
      </w:r>
      <w:r w:rsidRPr="00431CB4">
        <w:rPr>
          <w:sz w:val="28"/>
          <w:szCs w:val="28"/>
        </w:rPr>
        <w:t>с</w:t>
      </w:r>
      <w:r w:rsidRPr="00431CB4">
        <w:rPr>
          <w:sz w:val="28"/>
          <w:szCs w:val="28"/>
        </w:rPr>
        <w:t>нуйте, пожалуйста, Ваш ответ</w:t>
      </w:r>
      <w:bookmarkStart w:id="0" w:name="_GoBack"/>
      <w:bookmarkEnd w:id="0"/>
    </w:p>
    <w:p w:rsidR="00FA0283" w:rsidRPr="00F70694" w:rsidRDefault="00FA0283" w:rsidP="00FA0283">
      <w:pPr>
        <w:spacing w:after="0" w:line="240" w:lineRule="auto"/>
        <w:jc w:val="both"/>
        <w:rPr>
          <w:rFonts w:ascii="Times New Roman" w:hAnsi="Times New Roman" w:cs="Times New Roman"/>
          <w:sz w:val="28"/>
          <w:szCs w:val="28"/>
          <w:lang w:val="en-US"/>
        </w:rPr>
      </w:pPr>
    </w:p>
    <w:p w:rsidR="000B1943" w:rsidRPr="000B1943" w:rsidRDefault="000B1943" w:rsidP="000B1943">
      <w:pPr>
        <w:spacing w:after="0" w:line="240" w:lineRule="auto"/>
        <w:ind w:firstLine="567"/>
        <w:jc w:val="both"/>
        <w:rPr>
          <w:rFonts w:ascii="Times New Roman" w:hAnsi="Times New Roman" w:cs="Times New Roman"/>
          <w:sz w:val="28"/>
          <w:szCs w:val="28"/>
        </w:rPr>
      </w:pPr>
      <w:r w:rsidRPr="000B1943">
        <w:rPr>
          <w:rFonts w:ascii="Times New Roman" w:hAnsi="Times New Roman" w:cs="Times New Roman"/>
          <w:sz w:val="28"/>
          <w:szCs w:val="28"/>
        </w:rPr>
        <w:t>ЕліміздіңбәсекегеқабілеттілігіҚазақстанөңірлерініңбәсекегеқабілеттілігіментиімділіккөрсеткіштеріненқалыптасады</w:t>
      </w:r>
      <w:r w:rsidRPr="00507CFB">
        <w:rPr>
          <w:rFonts w:ascii="Times New Roman" w:hAnsi="Times New Roman" w:cs="Times New Roman"/>
          <w:sz w:val="28"/>
          <w:szCs w:val="28"/>
        </w:rPr>
        <w:t xml:space="preserve">. </w:t>
      </w:r>
      <w:r w:rsidRPr="000B1943">
        <w:rPr>
          <w:rFonts w:ascii="Times New Roman" w:hAnsi="Times New Roman" w:cs="Times New Roman"/>
          <w:sz w:val="28"/>
          <w:szCs w:val="28"/>
        </w:rPr>
        <w:t xml:space="preserve">Еліміздеауылшаруашылығындамытуүшінеңқолайлыорындардыңбірі Алматы облысыболыптабылады, ондахалықтың 77 %-ы ауылдықжердетұрады (1-сурет). </w:t>
      </w:r>
    </w:p>
    <w:p w:rsidR="000B1943" w:rsidRPr="00FF36C1" w:rsidRDefault="001A0972" w:rsidP="001A0972">
      <w:pPr>
        <w:spacing w:after="0" w:line="240" w:lineRule="auto"/>
        <w:jc w:val="center"/>
        <w:rPr>
          <w:rFonts w:ascii="Times New Roman" w:hAnsi="Times New Roman" w:cs="Times New Roman"/>
          <w:sz w:val="28"/>
          <w:szCs w:val="28"/>
          <w:lang w:val="kk-KZ"/>
        </w:rPr>
      </w:pPr>
      <w:r w:rsidRPr="001A0972">
        <w:rPr>
          <w:rFonts w:ascii="Times New Roman" w:hAnsi="Times New Roman" w:cs="Times New Roman"/>
          <w:noProof/>
          <w:sz w:val="28"/>
          <w:szCs w:val="28"/>
          <w:lang w:eastAsia="ru-RU"/>
        </w:rPr>
        <w:drawing>
          <wp:inline distT="0" distB="0" distL="0" distR="0">
            <wp:extent cx="4967619" cy="2371061"/>
            <wp:effectExtent l="19050" t="0" r="23481" b="0"/>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0B1943" w:rsidRPr="00FF36C1" w:rsidRDefault="000B1943" w:rsidP="000B1943">
      <w:pPr>
        <w:spacing w:after="0" w:line="240" w:lineRule="auto"/>
        <w:jc w:val="center"/>
        <w:rPr>
          <w:rFonts w:ascii="Times New Roman" w:hAnsi="Times New Roman" w:cs="Times New Roman"/>
          <w:sz w:val="28"/>
          <w:szCs w:val="28"/>
          <w:lang w:val="kk-KZ"/>
        </w:rPr>
      </w:pPr>
      <w:r w:rsidRPr="00FF36C1">
        <w:rPr>
          <w:rFonts w:ascii="Times New Roman" w:hAnsi="Times New Roman" w:cs="Times New Roman"/>
          <w:sz w:val="28"/>
          <w:szCs w:val="28"/>
          <w:lang w:val="kk-KZ"/>
        </w:rPr>
        <w:t xml:space="preserve">1-сурет. Алматы облысының ауыл және қала халқы </w:t>
      </w:r>
    </w:p>
    <w:p w:rsidR="000B1943" w:rsidRPr="00FF36C1" w:rsidRDefault="000B1943" w:rsidP="000B1943">
      <w:pPr>
        <w:spacing w:after="0" w:line="240" w:lineRule="auto"/>
        <w:ind w:firstLine="567"/>
        <w:jc w:val="both"/>
        <w:rPr>
          <w:rFonts w:ascii="Times New Roman" w:hAnsi="Times New Roman" w:cs="Times New Roman"/>
          <w:sz w:val="28"/>
          <w:szCs w:val="28"/>
          <w:lang w:val="kk-KZ"/>
        </w:rPr>
      </w:pPr>
    </w:p>
    <w:p w:rsidR="000B1943" w:rsidRPr="00507CFB" w:rsidRDefault="000B1943" w:rsidP="000B1943">
      <w:pPr>
        <w:spacing w:after="0" w:line="240" w:lineRule="auto"/>
        <w:ind w:firstLine="567"/>
        <w:jc w:val="both"/>
        <w:rPr>
          <w:rFonts w:ascii="Times New Roman" w:hAnsi="Times New Roman" w:cs="Times New Roman"/>
          <w:sz w:val="28"/>
          <w:szCs w:val="28"/>
          <w:lang w:val="kk-KZ"/>
        </w:rPr>
      </w:pPr>
      <w:r w:rsidRPr="00507CFB">
        <w:rPr>
          <w:rFonts w:ascii="Times New Roman" w:hAnsi="Times New Roman" w:cs="Times New Roman"/>
          <w:sz w:val="28"/>
          <w:szCs w:val="28"/>
          <w:lang w:val="kk-KZ"/>
        </w:rPr>
        <w:t xml:space="preserve">Қазақстанда Алматы облысы ауыл шаруашылығының жалпы өнімінің көлемі бойынша бірінші орынға ие. 2-суретте 2018 жылғы 1 қаңтардағы жағдай бойынша ҚР-да ауыл шаруашылығы өнімдерінің ішкі нарығын қамтамасыз ету бойынша Алматы облысының салыстырмалы салмағы көрсетілген. </w:t>
      </w:r>
    </w:p>
    <w:p w:rsidR="007F1BFA" w:rsidRPr="007F1BFA" w:rsidRDefault="00274519" w:rsidP="00274519">
      <w:pPr>
        <w:spacing w:after="0" w:line="240" w:lineRule="auto"/>
        <w:jc w:val="center"/>
        <w:rPr>
          <w:noProof/>
          <w:lang w:val="en-US" w:eastAsia="ru-RU"/>
        </w:rPr>
      </w:pPr>
      <w:r w:rsidRPr="00274519">
        <w:rPr>
          <w:noProof/>
          <w:lang w:eastAsia="ru-RU"/>
        </w:rPr>
        <w:drawing>
          <wp:inline distT="0" distB="0" distL="0" distR="0">
            <wp:extent cx="5121703" cy="2434856"/>
            <wp:effectExtent l="19050" t="0" r="21797" b="3544"/>
            <wp:docPr id="20" name="Диаграмма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B1943" w:rsidRPr="00FF36C1" w:rsidRDefault="000B1943" w:rsidP="000B1943">
      <w:pPr>
        <w:spacing w:after="0" w:line="240" w:lineRule="auto"/>
        <w:jc w:val="center"/>
        <w:rPr>
          <w:rFonts w:ascii="Times New Roman" w:hAnsi="Times New Roman" w:cs="Times New Roman"/>
          <w:sz w:val="28"/>
          <w:szCs w:val="28"/>
          <w:lang w:val="kk-KZ"/>
        </w:rPr>
      </w:pPr>
      <w:r w:rsidRPr="00FF36C1">
        <w:rPr>
          <w:rFonts w:ascii="Times New Roman" w:hAnsi="Times New Roman" w:cs="Times New Roman"/>
          <w:sz w:val="28"/>
          <w:szCs w:val="28"/>
          <w:lang w:val="kk-KZ"/>
        </w:rPr>
        <w:t xml:space="preserve">2-сурет. ҚР-да ауыл шаруашылығы өнімдерінің ішкі нарығын қамтамасыз ету </w:t>
      </w:r>
      <w:r w:rsidRPr="00FF36C1">
        <w:rPr>
          <w:rFonts w:ascii="Times New Roman" w:hAnsi="Times New Roman" w:cs="Times New Roman"/>
          <w:sz w:val="28"/>
          <w:szCs w:val="28"/>
          <w:lang w:val="kk-KZ"/>
        </w:rPr>
        <w:br/>
        <w:t xml:space="preserve">бойынша Алматы облысының салыстырмалы салмағы </w:t>
      </w:r>
    </w:p>
    <w:p w:rsidR="000B1943" w:rsidRPr="00FF36C1" w:rsidRDefault="000B1943" w:rsidP="000B1943">
      <w:pPr>
        <w:spacing w:after="0" w:line="240" w:lineRule="auto"/>
        <w:ind w:firstLine="567"/>
        <w:jc w:val="both"/>
        <w:rPr>
          <w:rFonts w:ascii="Times New Roman" w:hAnsi="Times New Roman" w:cs="Times New Roman"/>
          <w:sz w:val="28"/>
          <w:szCs w:val="28"/>
          <w:lang w:val="kk-KZ"/>
        </w:rPr>
      </w:pPr>
    </w:p>
    <w:p w:rsidR="000B1943" w:rsidRPr="00F70694" w:rsidRDefault="000B1943" w:rsidP="00F70694">
      <w:pPr>
        <w:spacing w:after="0" w:line="240" w:lineRule="auto"/>
        <w:ind w:firstLine="567"/>
        <w:jc w:val="both"/>
        <w:rPr>
          <w:rFonts w:ascii="Times New Roman" w:hAnsi="Times New Roman" w:cs="Times New Roman"/>
          <w:sz w:val="28"/>
          <w:szCs w:val="28"/>
          <w:lang w:val="kk-KZ"/>
        </w:rPr>
      </w:pPr>
      <w:r w:rsidRPr="000B1943">
        <w:rPr>
          <w:rFonts w:ascii="Times New Roman" w:hAnsi="Times New Roman" w:cs="Times New Roman"/>
          <w:sz w:val="28"/>
          <w:szCs w:val="28"/>
          <w:lang w:val="kk-KZ"/>
        </w:rPr>
        <w:t xml:space="preserve">Облыс бидай, қант, күнбағыс майы, шошқа етіне қажеттілігін толық қамтамасыз ете алмайды, бірақ ауыл шаруашылығы өнімдері артығымен бар – күріш, картоп, қызанақ, қияр, орамжапырақ, сәбіз, пияз, қылша, жүзім, шошқа етінен бөлек еттің барлық түрлері, сүт пен жұмыртқа.  </w:t>
      </w:r>
    </w:p>
    <w:p w:rsidR="000B1943" w:rsidRPr="00507CFB" w:rsidRDefault="000B1943" w:rsidP="000B1943">
      <w:pPr>
        <w:spacing w:after="0" w:line="240" w:lineRule="auto"/>
        <w:ind w:firstLine="567"/>
        <w:jc w:val="both"/>
        <w:rPr>
          <w:rFonts w:ascii="Times New Roman" w:hAnsi="Times New Roman" w:cs="Times New Roman"/>
          <w:sz w:val="28"/>
          <w:szCs w:val="28"/>
          <w:lang w:val="kk-KZ"/>
        </w:rPr>
      </w:pPr>
      <w:r w:rsidRPr="00507CFB">
        <w:rPr>
          <w:rFonts w:ascii="Times New Roman" w:hAnsi="Times New Roman" w:cs="Times New Roman"/>
          <w:sz w:val="28"/>
          <w:szCs w:val="28"/>
          <w:lang w:val="kk-KZ"/>
        </w:rPr>
        <w:t xml:space="preserve">Алматы облысының басты міндеті артығымен өндірілетін, ауыл шаруашылығы тауарларының топтары бойынша агроөнеркәсіптік кешенді дамыту болып табылады. Мысалы, сүт өндіру көлемін ұлғайту үшін (2018 жылғы 1 қаңтардағы артық – 123,2 </w:t>
      </w:r>
      <w:r w:rsidRPr="00507CFB">
        <w:rPr>
          <w:rFonts w:ascii="Times New Roman" w:hAnsi="Times New Roman" w:cs="Times New Roman"/>
          <w:sz w:val="28"/>
          <w:szCs w:val="28"/>
          <w:lang w:val="kk-KZ"/>
        </w:rPr>
        <w:lastRenderedPageBreak/>
        <w:t xml:space="preserve">мың т)аяқталған технологиялық циклмен сүт-тауар фермаларын салу қажет, ал ет бағытын дамыту үшін мал бордақылайтын алаңдар мен мал соятын цехтар салу қажет. </w:t>
      </w:r>
    </w:p>
    <w:p w:rsidR="000B1943" w:rsidRPr="00507CFB" w:rsidRDefault="000B1943" w:rsidP="000B1943">
      <w:pPr>
        <w:spacing w:after="0" w:line="240" w:lineRule="auto"/>
        <w:ind w:firstLine="567"/>
        <w:jc w:val="both"/>
        <w:rPr>
          <w:rFonts w:ascii="Times New Roman" w:hAnsi="Times New Roman" w:cs="Times New Roman"/>
          <w:sz w:val="28"/>
          <w:szCs w:val="28"/>
          <w:lang w:val="kk-KZ"/>
        </w:rPr>
      </w:pPr>
      <w:r w:rsidRPr="00507CFB">
        <w:rPr>
          <w:rFonts w:ascii="Times New Roman" w:hAnsi="Times New Roman" w:cs="Times New Roman"/>
          <w:sz w:val="28"/>
          <w:szCs w:val="28"/>
          <w:lang w:val="kk-KZ"/>
        </w:rPr>
        <w:t xml:space="preserve">Алматы облысының АӨК-нің дамуына негізгі құрал-жабдықтың жоғары табиғи және моральдық тозуы, білікті кадрлар санының жетіспеушілігі, жеке инвесторлар тарапынан қаржыландырудың жетіспеушілігі кедергі келтіреді. </w:t>
      </w:r>
    </w:p>
    <w:p w:rsidR="00036A5A" w:rsidRPr="00036A5A" w:rsidRDefault="00036A5A" w:rsidP="00036A5A">
      <w:pPr>
        <w:spacing w:after="0" w:line="240" w:lineRule="auto"/>
        <w:jc w:val="center"/>
        <w:rPr>
          <w:rFonts w:ascii="Times New Roman" w:hAnsi="Times New Roman" w:cs="Times New Roman"/>
          <w:sz w:val="28"/>
          <w:szCs w:val="28"/>
          <w:lang w:val="en-US"/>
        </w:rPr>
      </w:pPr>
      <w:r w:rsidRPr="00036A5A">
        <w:rPr>
          <w:rFonts w:ascii="Times New Roman" w:hAnsi="Times New Roman" w:cs="Times New Roman"/>
          <w:noProof/>
          <w:sz w:val="28"/>
          <w:szCs w:val="28"/>
          <w:lang w:eastAsia="ru-RU"/>
        </w:rPr>
        <w:drawing>
          <wp:inline distT="0" distB="0" distL="0" distR="0">
            <wp:extent cx="4701806" cy="2998381"/>
            <wp:effectExtent l="19050" t="0" r="22594" b="0"/>
            <wp:docPr id="24" name="Диаграмма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0B1943" w:rsidRPr="00FF36C1" w:rsidRDefault="000B1943" w:rsidP="000B1943">
      <w:pPr>
        <w:spacing w:after="0" w:line="240" w:lineRule="auto"/>
        <w:jc w:val="center"/>
        <w:rPr>
          <w:rFonts w:ascii="Times New Roman" w:hAnsi="Times New Roman" w:cs="Times New Roman"/>
          <w:sz w:val="28"/>
          <w:szCs w:val="28"/>
          <w:lang w:val="kk-KZ"/>
        </w:rPr>
      </w:pPr>
      <w:r w:rsidRPr="00FF36C1">
        <w:rPr>
          <w:rFonts w:ascii="Times New Roman" w:hAnsi="Times New Roman" w:cs="Times New Roman"/>
          <w:sz w:val="28"/>
          <w:szCs w:val="28"/>
          <w:lang w:val="kk-KZ"/>
        </w:rPr>
        <w:t>3-сурет. Ауылдық жерде негізг</w:t>
      </w:r>
      <w:r>
        <w:rPr>
          <w:rFonts w:ascii="Times New Roman" w:hAnsi="Times New Roman" w:cs="Times New Roman"/>
          <w:sz w:val="28"/>
          <w:szCs w:val="28"/>
          <w:lang w:val="kk-KZ"/>
        </w:rPr>
        <w:t>і</w:t>
      </w:r>
      <w:r w:rsidRPr="00FF36C1">
        <w:rPr>
          <w:rFonts w:ascii="Times New Roman" w:hAnsi="Times New Roman" w:cs="Times New Roman"/>
          <w:sz w:val="28"/>
          <w:szCs w:val="28"/>
          <w:lang w:val="kk-KZ"/>
        </w:rPr>
        <w:t xml:space="preserve"> капиталға инвестиция жұмсау </w:t>
      </w:r>
    </w:p>
    <w:p w:rsidR="000B1943" w:rsidRPr="00FF36C1" w:rsidRDefault="000B1943" w:rsidP="000B1943">
      <w:pPr>
        <w:spacing w:after="0" w:line="240" w:lineRule="auto"/>
        <w:ind w:firstLine="567"/>
        <w:jc w:val="both"/>
        <w:rPr>
          <w:rFonts w:ascii="Times New Roman" w:hAnsi="Times New Roman" w:cs="Times New Roman"/>
          <w:sz w:val="28"/>
          <w:szCs w:val="28"/>
          <w:lang w:val="kk-KZ"/>
        </w:rPr>
      </w:pPr>
    </w:p>
    <w:p w:rsidR="000B1943" w:rsidRPr="00FF36C1" w:rsidRDefault="000B1943" w:rsidP="000B1943">
      <w:pPr>
        <w:spacing w:after="0" w:line="240" w:lineRule="auto"/>
        <w:ind w:firstLine="567"/>
        <w:jc w:val="both"/>
        <w:rPr>
          <w:rFonts w:ascii="Times New Roman" w:hAnsi="Times New Roman" w:cs="Times New Roman"/>
          <w:sz w:val="28"/>
          <w:szCs w:val="28"/>
          <w:lang w:val="kk-KZ"/>
        </w:rPr>
      </w:pPr>
      <w:r w:rsidRPr="00FF36C1">
        <w:rPr>
          <w:rFonts w:ascii="Times New Roman" w:hAnsi="Times New Roman" w:cs="Times New Roman"/>
          <w:sz w:val="28"/>
          <w:szCs w:val="28"/>
          <w:lang w:val="kk-KZ"/>
        </w:rPr>
        <w:t>3-суреттен Алматы облысының ауыл шаруашылығында инвестициялар негізінен ғимараттар мен құрылыстар салу және күрделі жөндеу жұмыстарын жүргізуге бағытталғандығын байқауға болады. 2017 жылы ауыл шаруашылығына инвестицияларды тарту көлемі 2016 жылдың осы кезеңімен салыстырғанда бар болғаны 84,5%-ды құраған, Қазақстан бойынша бұл көрсеткіш 129,3%-ды құрай</w:t>
      </w:r>
      <w:r w:rsidR="006105D7">
        <w:rPr>
          <w:rFonts w:ascii="Times New Roman" w:hAnsi="Times New Roman" w:cs="Times New Roman"/>
          <w:sz w:val="28"/>
          <w:szCs w:val="28"/>
          <w:lang w:val="kk-KZ"/>
        </w:rPr>
        <w:t>ды</w:t>
      </w:r>
      <w:r w:rsidRPr="00FF36C1">
        <w:rPr>
          <w:rFonts w:ascii="Times New Roman" w:hAnsi="Times New Roman" w:cs="Times New Roman"/>
          <w:sz w:val="28"/>
          <w:szCs w:val="28"/>
          <w:lang w:val="kk-KZ"/>
        </w:rPr>
        <w:t>.</w:t>
      </w:r>
    </w:p>
    <w:p w:rsidR="000B1943" w:rsidRPr="00FF36C1" w:rsidRDefault="000B1943" w:rsidP="000B1943">
      <w:pPr>
        <w:spacing w:after="0" w:line="240" w:lineRule="auto"/>
        <w:ind w:firstLine="567"/>
        <w:jc w:val="both"/>
        <w:rPr>
          <w:rFonts w:ascii="Times New Roman" w:hAnsi="Times New Roman" w:cs="Times New Roman"/>
          <w:sz w:val="28"/>
          <w:szCs w:val="28"/>
          <w:lang w:val="kk-KZ"/>
        </w:rPr>
      </w:pPr>
      <w:r w:rsidRPr="00FF36C1">
        <w:rPr>
          <w:rFonts w:ascii="Times New Roman" w:hAnsi="Times New Roman" w:cs="Times New Roman"/>
          <w:sz w:val="28"/>
          <w:szCs w:val="28"/>
          <w:lang w:val="kk-KZ"/>
        </w:rPr>
        <w:t>Алматы облысының ауыл шаруашылығының бәсекеге қабілетті артықшылықтарын дамыту үшін</w:t>
      </w:r>
      <w:r w:rsidR="002D343C">
        <w:rPr>
          <w:rFonts w:ascii="Times New Roman" w:hAnsi="Times New Roman" w:cs="Times New Roman"/>
          <w:sz w:val="28"/>
          <w:szCs w:val="28"/>
          <w:lang w:val="kk-KZ"/>
        </w:rPr>
        <w:t xml:space="preserve"> </w:t>
      </w:r>
      <w:r w:rsidRPr="00FF36C1">
        <w:rPr>
          <w:rFonts w:ascii="Times New Roman" w:hAnsi="Times New Roman" w:cs="Times New Roman"/>
          <w:sz w:val="28"/>
          <w:szCs w:val="28"/>
          <w:lang w:val="kk-KZ"/>
        </w:rPr>
        <w:t xml:space="preserve">инвесторларды мемлекеттік-жекешелікәріптестік (бұдан әрі – МЖӘ) тетігін қолдана отырып, белсенді тарту керек. </w:t>
      </w:r>
    </w:p>
    <w:p w:rsidR="000B1943" w:rsidRPr="00FF36C1" w:rsidRDefault="000B1943" w:rsidP="000B1943">
      <w:pPr>
        <w:spacing w:after="0" w:line="240" w:lineRule="auto"/>
        <w:ind w:firstLine="567"/>
        <w:jc w:val="both"/>
        <w:rPr>
          <w:rFonts w:ascii="Times New Roman" w:hAnsi="Times New Roman" w:cs="Times New Roman"/>
          <w:sz w:val="28"/>
          <w:szCs w:val="28"/>
          <w:lang w:val="kk-KZ"/>
        </w:rPr>
      </w:pPr>
    </w:p>
    <w:p w:rsidR="00431CB4" w:rsidRPr="009C65F1" w:rsidRDefault="00431CB4" w:rsidP="00431CB4">
      <w:pPr>
        <w:jc w:val="both"/>
        <w:rPr>
          <w:rFonts w:ascii="Times New Roman" w:hAnsi="Times New Roman" w:cs="Times New Roman"/>
          <w:b/>
          <w:sz w:val="28"/>
          <w:szCs w:val="28"/>
          <w:u w:val="single"/>
          <w:lang w:val="kk-KZ"/>
        </w:rPr>
      </w:pPr>
      <w:r w:rsidRPr="009C65F1">
        <w:rPr>
          <w:rFonts w:ascii="Times New Roman" w:hAnsi="Times New Roman" w:cs="Times New Roman"/>
          <w:b/>
          <w:sz w:val="28"/>
          <w:szCs w:val="28"/>
          <w:u w:val="single"/>
          <w:lang w:val="kk-KZ"/>
        </w:rPr>
        <w:t>МRD б</w:t>
      </w:r>
      <w:r w:rsidRPr="00B43542">
        <w:rPr>
          <w:rFonts w:ascii="Times New Roman" w:hAnsi="Times New Roman" w:cs="Times New Roman"/>
          <w:b/>
          <w:sz w:val="28"/>
          <w:szCs w:val="28"/>
          <w:u w:val="single"/>
          <w:lang w:val="kk-KZ"/>
        </w:rPr>
        <w:t>ағдарламасына оқуға түсушілерге арналған сұрақ:</w:t>
      </w:r>
    </w:p>
    <w:p w:rsidR="00431CB4" w:rsidRDefault="00F70694" w:rsidP="00F70694">
      <w:pPr>
        <w:pStyle w:val="Default"/>
        <w:jc w:val="both"/>
        <w:rPr>
          <w:sz w:val="28"/>
          <w:szCs w:val="28"/>
          <w:lang w:val="kk-KZ"/>
        </w:rPr>
      </w:pPr>
      <w:r>
        <w:rPr>
          <w:sz w:val="28"/>
          <w:szCs w:val="28"/>
          <w:lang w:val="kk-KZ"/>
        </w:rPr>
        <w:t>Сіздің пікіріңізше, Алматы облысының</w:t>
      </w:r>
      <w:r>
        <w:rPr>
          <w:b/>
          <w:bCs/>
          <w:sz w:val="28"/>
          <w:szCs w:val="28"/>
          <w:lang w:val="kk-KZ"/>
        </w:rPr>
        <w:t xml:space="preserve"> </w:t>
      </w:r>
      <w:r>
        <w:rPr>
          <w:sz w:val="28"/>
          <w:szCs w:val="28"/>
          <w:lang w:val="kk-KZ"/>
        </w:rPr>
        <w:t xml:space="preserve">инвестициялық тартымдылығын арттыру бойынша әкімдік қандай шаралар қолдануы қажет? </w:t>
      </w:r>
      <w:r w:rsidR="00431CB4" w:rsidRPr="009C65F1">
        <w:rPr>
          <w:sz w:val="28"/>
          <w:szCs w:val="28"/>
          <w:lang w:val="kk-KZ"/>
        </w:rPr>
        <w:t>Өз жауабыңызды негіздеңіз.</w:t>
      </w:r>
    </w:p>
    <w:p w:rsidR="00431CB4" w:rsidRPr="009C65F1" w:rsidRDefault="00431CB4" w:rsidP="00431CB4">
      <w:pPr>
        <w:spacing w:after="0" w:line="240" w:lineRule="auto"/>
        <w:jc w:val="both"/>
        <w:rPr>
          <w:rFonts w:ascii="Times New Roman" w:hAnsi="Times New Roman" w:cs="Times New Roman"/>
          <w:b/>
          <w:sz w:val="28"/>
          <w:szCs w:val="28"/>
          <w:u w:val="single"/>
          <w:lang w:val="kk-KZ"/>
        </w:rPr>
      </w:pPr>
    </w:p>
    <w:p w:rsidR="00431CB4" w:rsidRPr="009C65F1" w:rsidRDefault="00431CB4" w:rsidP="00431CB4">
      <w:pPr>
        <w:jc w:val="both"/>
        <w:rPr>
          <w:rFonts w:ascii="Times New Roman" w:hAnsi="Times New Roman" w:cs="Times New Roman"/>
          <w:sz w:val="28"/>
          <w:szCs w:val="28"/>
          <w:lang w:val="kk-KZ"/>
        </w:rPr>
      </w:pPr>
      <w:r w:rsidRPr="009C65F1">
        <w:rPr>
          <w:rFonts w:ascii="Times New Roman" w:hAnsi="Times New Roman" w:cs="Times New Roman"/>
          <w:b/>
          <w:sz w:val="28"/>
          <w:szCs w:val="28"/>
          <w:u w:val="single"/>
          <w:lang w:val="kk-KZ"/>
        </w:rPr>
        <w:t>МPPL б</w:t>
      </w:r>
      <w:r w:rsidRPr="00B43542">
        <w:rPr>
          <w:rFonts w:ascii="Times New Roman" w:hAnsi="Times New Roman" w:cs="Times New Roman"/>
          <w:b/>
          <w:sz w:val="28"/>
          <w:szCs w:val="28"/>
          <w:u w:val="single"/>
          <w:lang w:val="kk-KZ"/>
        </w:rPr>
        <w:t>ағдарламасына оқуға түсушілерге арналған сұрақ:</w:t>
      </w:r>
    </w:p>
    <w:p w:rsidR="00431CB4" w:rsidRPr="00B43542" w:rsidRDefault="00F70694" w:rsidP="00F70694">
      <w:pPr>
        <w:pStyle w:val="Default"/>
        <w:jc w:val="both"/>
        <w:rPr>
          <w:sz w:val="28"/>
          <w:szCs w:val="28"/>
          <w:lang w:val="kk-KZ"/>
        </w:rPr>
      </w:pPr>
      <w:r>
        <w:rPr>
          <w:sz w:val="28"/>
          <w:szCs w:val="28"/>
          <w:lang w:val="kk-KZ"/>
        </w:rPr>
        <w:t xml:space="preserve">Сіздің пікіріңізше, әлеуетті инвесторларға қандай ұйымдастыру және/немесе құқықтық қайшылықтар МЖӘ тетігін қолдана отырып, жобаларды қаржыландыруға кедергі болуда? </w:t>
      </w:r>
      <w:r w:rsidR="00431CB4" w:rsidRPr="009C65F1">
        <w:rPr>
          <w:sz w:val="28"/>
          <w:szCs w:val="28"/>
          <w:lang w:val="kk-KZ"/>
        </w:rPr>
        <w:t xml:space="preserve">Өз жауабыңызды негіздеңіз.  </w:t>
      </w:r>
    </w:p>
    <w:p w:rsidR="000B1943" w:rsidRDefault="000B1943" w:rsidP="00FA0283">
      <w:pPr>
        <w:spacing w:after="0" w:line="240" w:lineRule="auto"/>
        <w:jc w:val="both"/>
        <w:rPr>
          <w:rFonts w:ascii="Times New Roman" w:hAnsi="Times New Roman" w:cs="Times New Roman"/>
          <w:sz w:val="28"/>
          <w:szCs w:val="28"/>
          <w:lang w:val="kk-KZ"/>
        </w:rPr>
      </w:pPr>
    </w:p>
    <w:p w:rsidR="0012190E" w:rsidRDefault="0012190E" w:rsidP="00036A5A">
      <w:pPr>
        <w:spacing w:after="0" w:line="240" w:lineRule="auto"/>
        <w:jc w:val="both"/>
        <w:rPr>
          <w:rFonts w:ascii="Times New Roman" w:hAnsi="Times New Roman" w:cs="Times New Roman"/>
          <w:sz w:val="28"/>
          <w:szCs w:val="28"/>
          <w:lang w:val="en-US"/>
        </w:rPr>
      </w:pPr>
    </w:p>
    <w:p w:rsidR="00036A5A" w:rsidRDefault="00036A5A" w:rsidP="00036A5A">
      <w:pPr>
        <w:spacing w:after="0" w:line="240" w:lineRule="auto"/>
        <w:jc w:val="both"/>
        <w:rPr>
          <w:rFonts w:ascii="Times New Roman" w:hAnsi="Times New Roman" w:cs="Times New Roman"/>
          <w:sz w:val="28"/>
          <w:szCs w:val="28"/>
          <w:lang w:val="en-US"/>
        </w:rPr>
      </w:pPr>
    </w:p>
    <w:p w:rsidR="00036A5A" w:rsidRDefault="00036A5A" w:rsidP="00F70694">
      <w:pPr>
        <w:spacing w:after="0" w:line="240" w:lineRule="auto"/>
        <w:jc w:val="both"/>
        <w:rPr>
          <w:rFonts w:ascii="Times New Roman" w:hAnsi="Times New Roman" w:cs="Times New Roman"/>
          <w:sz w:val="28"/>
          <w:szCs w:val="28"/>
          <w:lang w:val="en-US"/>
        </w:rPr>
      </w:pPr>
    </w:p>
    <w:p w:rsidR="0061616A" w:rsidRDefault="0061616A" w:rsidP="0061616A">
      <w:pPr>
        <w:spacing w:after="0" w:line="240" w:lineRule="auto"/>
        <w:ind w:firstLine="567"/>
        <w:jc w:val="both"/>
        <w:rPr>
          <w:rFonts w:ascii="Times New Roman" w:hAnsi="Times New Roman" w:cs="Times New Roman"/>
          <w:sz w:val="28"/>
          <w:szCs w:val="28"/>
          <w:lang w:val="en-US"/>
        </w:rPr>
      </w:pPr>
      <w:r w:rsidRPr="0061616A">
        <w:rPr>
          <w:rFonts w:ascii="Times New Roman" w:hAnsi="Times New Roman" w:cs="Times New Roman"/>
          <w:sz w:val="28"/>
          <w:szCs w:val="28"/>
          <w:lang w:val="kk-KZ"/>
        </w:rPr>
        <w:t xml:space="preserve">Competitiveness of the country consists of </w:t>
      </w:r>
      <w:r>
        <w:rPr>
          <w:rFonts w:ascii="Times New Roman" w:hAnsi="Times New Roman" w:cs="Times New Roman"/>
          <w:sz w:val="28"/>
          <w:szCs w:val="28"/>
          <w:lang w:val="en-US"/>
        </w:rPr>
        <w:t xml:space="preserve">the </w:t>
      </w:r>
      <w:r w:rsidRPr="0061616A">
        <w:rPr>
          <w:rFonts w:ascii="Times New Roman" w:hAnsi="Times New Roman" w:cs="Times New Roman"/>
          <w:sz w:val="28"/>
          <w:szCs w:val="28"/>
          <w:lang w:val="kk-KZ"/>
        </w:rPr>
        <w:t>indicators of competitiveness and efficiency of Kazakhstan</w:t>
      </w:r>
      <w:r>
        <w:rPr>
          <w:rFonts w:ascii="Times New Roman" w:hAnsi="Times New Roman" w:cs="Times New Roman"/>
          <w:sz w:val="28"/>
          <w:szCs w:val="28"/>
          <w:lang w:val="en-US"/>
        </w:rPr>
        <w:t xml:space="preserve"> regions</w:t>
      </w:r>
      <w:r w:rsidRPr="0061616A">
        <w:rPr>
          <w:rFonts w:ascii="Times New Roman" w:hAnsi="Times New Roman" w:cs="Times New Roman"/>
          <w:sz w:val="28"/>
          <w:szCs w:val="28"/>
          <w:lang w:val="kk-KZ"/>
        </w:rPr>
        <w:t>.</w:t>
      </w:r>
      <w:r w:rsidRPr="0061616A">
        <w:rPr>
          <w:rFonts w:ascii="Times New Roman" w:hAnsi="Times New Roman" w:cs="Times New Roman"/>
          <w:sz w:val="28"/>
          <w:szCs w:val="28"/>
          <w:lang w:val="en-US"/>
        </w:rPr>
        <w:t>One of the most beneficial places for the development of agriculture</w:t>
      </w:r>
      <w:r>
        <w:rPr>
          <w:rFonts w:ascii="Times New Roman" w:hAnsi="Times New Roman" w:cs="Times New Roman"/>
          <w:sz w:val="28"/>
          <w:szCs w:val="28"/>
          <w:lang w:val="en-US"/>
        </w:rPr>
        <w:t xml:space="preserve"> area</w:t>
      </w:r>
      <w:r w:rsidRPr="0061616A">
        <w:rPr>
          <w:rFonts w:ascii="Times New Roman" w:hAnsi="Times New Roman" w:cs="Times New Roman"/>
          <w:sz w:val="28"/>
          <w:szCs w:val="28"/>
          <w:lang w:val="en-US"/>
        </w:rPr>
        <w:t xml:space="preserve"> in our country is Almaty region, where 77% of the population lives in rural areas (Figure 1).</w:t>
      </w:r>
    </w:p>
    <w:p w:rsidR="00032F22" w:rsidRPr="0061616A" w:rsidRDefault="00032F22" w:rsidP="0061616A">
      <w:pPr>
        <w:spacing w:after="0" w:line="240" w:lineRule="auto"/>
        <w:ind w:firstLine="567"/>
        <w:jc w:val="both"/>
        <w:rPr>
          <w:rFonts w:ascii="Times New Roman" w:hAnsi="Times New Roman" w:cs="Times New Roman"/>
          <w:sz w:val="28"/>
          <w:szCs w:val="28"/>
          <w:lang w:val="en-US"/>
        </w:rPr>
      </w:pPr>
    </w:p>
    <w:p w:rsidR="0061616A" w:rsidRPr="00385CBF" w:rsidRDefault="00032F22" w:rsidP="00032F22">
      <w:pPr>
        <w:spacing w:after="0" w:line="240" w:lineRule="auto"/>
        <w:jc w:val="center"/>
        <w:rPr>
          <w:rFonts w:ascii="Times New Roman" w:hAnsi="Times New Roman" w:cs="Times New Roman"/>
          <w:sz w:val="28"/>
          <w:szCs w:val="28"/>
        </w:rPr>
      </w:pPr>
      <w:r w:rsidRPr="00032F22">
        <w:rPr>
          <w:rFonts w:ascii="Times New Roman" w:hAnsi="Times New Roman" w:cs="Times New Roman"/>
          <w:noProof/>
          <w:sz w:val="28"/>
          <w:szCs w:val="28"/>
          <w:lang w:eastAsia="ru-RU"/>
        </w:rPr>
        <w:drawing>
          <wp:inline distT="0" distB="0" distL="0" distR="0">
            <wp:extent cx="5615246" cy="2169042"/>
            <wp:effectExtent l="19050" t="0" r="23554" b="2658"/>
            <wp:docPr id="25" name="Диаграмма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61616A" w:rsidRDefault="0012190E" w:rsidP="0012190E">
      <w:pPr>
        <w:spacing w:after="0" w:line="240" w:lineRule="auto"/>
        <w:ind w:firstLine="567"/>
        <w:jc w:val="center"/>
        <w:rPr>
          <w:rFonts w:ascii="Times New Roman" w:hAnsi="Times New Roman" w:cs="Times New Roman"/>
          <w:sz w:val="28"/>
          <w:szCs w:val="28"/>
          <w:lang w:val="en-US"/>
        </w:rPr>
      </w:pPr>
      <w:r w:rsidRPr="0012190E">
        <w:rPr>
          <w:rFonts w:ascii="Times New Roman" w:hAnsi="Times New Roman" w:cs="Times New Roman"/>
          <w:sz w:val="28"/>
          <w:szCs w:val="28"/>
          <w:lang w:val="en-US"/>
        </w:rPr>
        <w:t>Figure 1. The rural and urban population of Almaty region</w:t>
      </w:r>
    </w:p>
    <w:p w:rsidR="0012190E" w:rsidRPr="0012190E" w:rsidRDefault="0012190E" w:rsidP="0061616A">
      <w:pPr>
        <w:spacing w:after="0" w:line="240" w:lineRule="auto"/>
        <w:ind w:firstLine="567"/>
        <w:jc w:val="both"/>
        <w:rPr>
          <w:rFonts w:ascii="Times New Roman" w:hAnsi="Times New Roman" w:cs="Times New Roman"/>
          <w:sz w:val="28"/>
          <w:szCs w:val="28"/>
          <w:lang w:val="en-US"/>
        </w:rPr>
      </w:pPr>
    </w:p>
    <w:p w:rsidR="0012190E" w:rsidRDefault="0012190E" w:rsidP="0061616A">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Almaty region takes the first place in Kazakhstan for the </w:t>
      </w:r>
      <w:r w:rsidRPr="0012190E">
        <w:rPr>
          <w:rFonts w:ascii="Times New Roman" w:hAnsi="Times New Roman" w:cs="Times New Roman"/>
          <w:sz w:val="28"/>
          <w:szCs w:val="28"/>
          <w:lang w:val="en-US"/>
        </w:rPr>
        <w:t>volume of gross agricultural output</w:t>
      </w:r>
      <w:r>
        <w:rPr>
          <w:rFonts w:ascii="Times New Roman" w:hAnsi="Times New Roman" w:cs="Times New Roman"/>
          <w:sz w:val="28"/>
          <w:szCs w:val="28"/>
          <w:lang w:val="en-US"/>
        </w:rPr>
        <w:t xml:space="preserve">. </w:t>
      </w:r>
      <w:r w:rsidRPr="0012190E">
        <w:rPr>
          <w:rFonts w:ascii="Times New Roman" w:hAnsi="Times New Roman" w:cs="Times New Roman"/>
          <w:sz w:val="28"/>
          <w:szCs w:val="28"/>
          <w:lang w:val="en-US"/>
        </w:rPr>
        <w:t xml:space="preserve">Figure 2 shows the specific weight of Almaty region in the Republic of Kazakhstan to provide domestic market </w:t>
      </w:r>
      <w:r>
        <w:rPr>
          <w:rFonts w:ascii="Times New Roman" w:hAnsi="Times New Roman" w:cs="Times New Roman"/>
          <w:sz w:val="28"/>
          <w:szCs w:val="28"/>
          <w:lang w:val="en-US"/>
        </w:rPr>
        <w:t>with</w:t>
      </w:r>
      <w:r w:rsidRPr="0012190E">
        <w:rPr>
          <w:rFonts w:ascii="Times New Roman" w:hAnsi="Times New Roman" w:cs="Times New Roman"/>
          <w:sz w:val="28"/>
          <w:szCs w:val="28"/>
          <w:lang w:val="en-US"/>
        </w:rPr>
        <w:t xml:space="preserve"> agricultural products as of 01.01.2018.</w:t>
      </w:r>
    </w:p>
    <w:p w:rsidR="0061616A" w:rsidRPr="00385CBF" w:rsidRDefault="00777206" w:rsidP="00777206">
      <w:pPr>
        <w:spacing w:after="0" w:line="240" w:lineRule="auto"/>
        <w:jc w:val="center"/>
        <w:rPr>
          <w:sz w:val="28"/>
          <w:szCs w:val="28"/>
        </w:rPr>
      </w:pPr>
      <w:r w:rsidRPr="00777206">
        <w:rPr>
          <w:noProof/>
          <w:sz w:val="28"/>
          <w:szCs w:val="28"/>
          <w:lang w:eastAsia="ru-RU"/>
        </w:rPr>
        <w:drawing>
          <wp:inline distT="0" distB="0" distL="0" distR="0">
            <wp:extent cx="6264792" cy="2583712"/>
            <wp:effectExtent l="19050" t="0" r="21708" b="7088"/>
            <wp:docPr id="26" name="Диаграмма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014B77" w:rsidRPr="00014B77" w:rsidRDefault="00014B77" w:rsidP="00014B77">
      <w:pPr>
        <w:spacing w:after="0" w:line="240" w:lineRule="auto"/>
        <w:ind w:firstLine="567"/>
        <w:jc w:val="center"/>
        <w:rPr>
          <w:rFonts w:ascii="Times New Roman" w:hAnsi="Times New Roman" w:cs="Times New Roman"/>
          <w:sz w:val="28"/>
          <w:szCs w:val="28"/>
          <w:lang w:val="en-US"/>
        </w:rPr>
      </w:pPr>
      <w:r w:rsidRPr="00014B77">
        <w:rPr>
          <w:rFonts w:ascii="Times New Roman" w:hAnsi="Times New Roman" w:cs="Times New Roman"/>
          <w:sz w:val="28"/>
          <w:szCs w:val="28"/>
          <w:lang w:val="en-US"/>
        </w:rPr>
        <w:t>Figu</w:t>
      </w:r>
      <w:r>
        <w:rPr>
          <w:rFonts w:ascii="Times New Roman" w:hAnsi="Times New Roman" w:cs="Times New Roman"/>
          <w:sz w:val="28"/>
          <w:szCs w:val="28"/>
          <w:lang w:val="en-US"/>
        </w:rPr>
        <w:t>re 2. The specific weight of</w:t>
      </w:r>
      <w:r w:rsidRPr="00014B77">
        <w:rPr>
          <w:rFonts w:ascii="Times New Roman" w:hAnsi="Times New Roman" w:cs="Times New Roman"/>
          <w:sz w:val="28"/>
          <w:szCs w:val="28"/>
          <w:lang w:val="en-US"/>
        </w:rPr>
        <w:t xml:space="preserve"> Almaty region in the Republic of Kazakhstan</w:t>
      </w:r>
    </w:p>
    <w:p w:rsidR="0061616A" w:rsidRDefault="00014B77" w:rsidP="00014B77">
      <w:pPr>
        <w:spacing w:after="0" w:line="240" w:lineRule="auto"/>
        <w:ind w:firstLine="567"/>
        <w:jc w:val="center"/>
        <w:rPr>
          <w:rFonts w:ascii="Times New Roman" w:hAnsi="Times New Roman" w:cs="Times New Roman"/>
          <w:sz w:val="28"/>
          <w:szCs w:val="28"/>
          <w:lang w:val="en-US"/>
        </w:rPr>
      </w:pPr>
      <w:r w:rsidRPr="00014B77">
        <w:rPr>
          <w:rFonts w:ascii="Times New Roman" w:hAnsi="Times New Roman" w:cs="Times New Roman"/>
          <w:sz w:val="28"/>
          <w:szCs w:val="28"/>
          <w:lang w:val="en-US"/>
        </w:rPr>
        <w:t xml:space="preserve">to ensure the domestic market </w:t>
      </w:r>
      <w:r>
        <w:rPr>
          <w:rFonts w:ascii="Times New Roman" w:hAnsi="Times New Roman" w:cs="Times New Roman"/>
          <w:sz w:val="28"/>
          <w:szCs w:val="28"/>
          <w:lang w:val="en-US"/>
        </w:rPr>
        <w:t xml:space="preserve">with </w:t>
      </w:r>
      <w:r w:rsidRPr="00014B77">
        <w:rPr>
          <w:rFonts w:ascii="Times New Roman" w:hAnsi="Times New Roman" w:cs="Times New Roman"/>
          <w:sz w:val="28"/>
          <w:szCs w:val="28"/>
          <w:lang w:val="en-US"/>
        </w:rPr>
        <w:t>agricultural products</w:t>
      </w:r>
    </w:p>
    <w:p w:rsidR="00014B77" w:rsidRPr="00014B77" w:rsidRDefault="00014B77" w:rsidP="00014B77">
      <w:pPr>
        <w:spacing w:after="0" w:line="240" w:lineRule="auto"/>
        <w:ind w:firstLine="567"/>
        <w:jc w:val="both"/>
        <w:rPr>
          <w:rFonts w:ascii="Times New Roman" w:hAnsi="Times New Roman" w:cs="Times New Roman"/>
          <w:sz w:val="28"/>
          <w:szCs w:val="28"/>
          <w:lang w:val="en-US"/>
        </w:rPr>
      </w:pPr>
    </w:p>
    <w:p w:rsidR="0061616A" w:rsidRDefault="00A67794" w:rsidP="0061616A">
      <w:pPr>
        <w:spacing w:after="0" w:line="240" w:lineRule="auto"/>
        <w:ind w:firstLine="567"/>
        <w:jc w:val="both"/>
        <w:rPr>
          <w:rFonts w:ascii="Times New Roman" w:hAnsi="Times New Roman" w:cs="Times New Roman"/>
          <w:sz w:val="28"/>
          <w:szCs w:val="28"/>
          <w:lang w:val="en-US"/>
        </w:rPr>
      </w:pPr>
      <w:r w:rsidRPr="00A67794">
        <w:rPr>
          <w:rFonts w:ascii="Times New Roman" w:hAnsi="Times New Roman" w:cs="Times New Roman"/>
          <w:sz w:val="28"/>
          <w:szCs w:val="28"/>
          <w:lang w:val="en-US"/>
        </w:rPr>
        <w:t>The region does not cover its own need</w:t>
      </w:r>
      <w:r>
        <w:rPr>
          <w:rFonts w:ascii="Times New Roman" w:hAnsi="Times New Roman" w:cs="Times New Roman"/>
          <w:sz w:val="28"/>
          <w:szCs w:val="28"/>
          <w:lang w:val="en-US"/>
        </w:rPr>
        <w:t>s</w:t>
      </w:r>
      <w:r w:rsidRPr="00A67794">
        <w:rPr>
          <w:rFonts w:ascii="Times New Roman" w:hAnsi="Times New Roman" w:cs="Times New Roman"/>
          <w:sz w:val="28"/>
          <w:szCs w:val="28"/>
          <w:lang w:val="en-US"/>
        </w:rPr>
        <w:t xml:space="preserve"> for whe</w:t>
      </w:r>
      <w:r>
        <w:rPr>
          <w:rFonts w:ascii="Times New Roman" w:hAnsi="Times New Roman" w:cs="Times New Roman"/>
          <w:sz w:val="28"/>
          <w:szCs w:val="28"/>
          <w:lang w:val="en-US"/>
        </w:rPr>
        <w:t>at, sugar, sunflower oil, pork; howe</w:t>
      </w:r>
      <w:r>
        <w:rPr>
          <w:rFonts w:ascii="Times New Roman" w:hAnsi="Times New Roman" w:cs="Times New Roman"/>
          <w:sz w:val="28"/>
          <w:szCs w:val="28"/>
          <w:lang w:val="en-US"/>
        </w:rPr>
        <w:t>v</w:t>
      </w:r>
      <w:r>
        <w:rPr>
          <w:rFonts w:ascii="Times New Roman" w:hAnsi="Times New Roman" w:cs="Times New Roman"/>
          <w:sz w:val="28"/>
          <w:szCs w:val="28"/>
          <w:lang w:val="en-US"/>
        </w:rPr>
        <w:t xml:space="preserve">er, </w:t>
      </w:r>
      <w:r w:rsidRPr="00A67794">
        <w:rPr>
          <w:rFonts w:ascii="Times New Roman" w:hAnsi="Times New Roman" w:cs="Times New Roman"/>
          <w:sz w:val="28"/>
          <w:szCs w:val="28"/>
          <w:lang w:val="en-US"/>
        </w:rPr>
        <w:t xml:space="preserve">at the same time it has a surplus of agricultural products </w:t>
      </w:r>
      <w:r>
        <w:rPr>
          <w:rFonts w:ascii="Times New Roman" w:hAnsi="Times New Roman" w:cs="Times New Roman"/>
          <w:sz w:val="28"/>
          <w:szCs w:val="28"/>
          <w:lang w:val="en-US"/>
        </w:rPr>
        <w:t>such as</w:t>
      </w:r>
      <w:r w:rsidRPr="00A67794">
        <w:rPr>
          <w:rFonts w:ascii="Times New Roman" w:hAnsi="Times New Roman" w:cs="Times New Roman"/>
          <w:sz w:val="28"/>
          <w:szCs w:val="28"/>
          <w:lang w:val="en-US"/>
        </w:rPr>
        <w:t xml:space="preserve"> rice, potatoes, tomatoes, cucumbers, cabbage, carrots, onions, beets, grapes, all kinds of meat except pork, milk and eggs</w:t>
      </w:r>
      <w:r w:rsidR="0061616A" w:rsidRPr="00A67794">
        <w:rPr>
          <w:rFonts w:ascii="Times New Roman" w:hAnsi="Times New Roman" w:cs="Times New Roman"/>
          <w:sz w:val="28"/>
          <w:szCs w:val="28"/>
          <w:lang w:val="en-US"/>
        </w:rPr>
        <w:t>.</w:t>
      </w:r>
    </w:p>
    <w:p w:rsidR="00453B25" w:rsidRDefault="00453B25" w:rsidP="0061616A">
      <w:pPr>
        <w:spacing w:after="0" w:line="240" w:lineRule="auto"/>
        <w:ind w:firstLine="567"/>
        <w:jc w:val="both"/>
        <w:rPr>
          <w:rFonts w:ascii="Times New Roman" w:hAnsi="Times New Roman" w:cs="Times New Roman"/>
          <w:sz w:val="28"/>
          <w:szCs w:val="28"/>
          <w:lang w:val="en-US"/>
        </w:rPr>
      </w:pPr>
    </w:p>
    <w:p w:rsidR="00453B25" w:rsidRDefault="00453B25" w:rsidP="0061616A">
      <w:pPr>
        <w:spacing w:after="0" w:line="240" w:lineRule="auto"/>
        <w:ind w:firstLine="567"/>
        <w:jc w:val="both"/>
        <w:rPr>
          <w:rFonts w:ascii="Times New Roman" w:hAnsi="Times New Roman" w:cs="Times New Roman"/>
          <w:sz w:val="28"/>
          <w:szCs w:val="28"/>
          <w:lang w:val="en-US"/>
        </w:rPr>
      </w:pPr>
    </w:p>
    <w:p w:rsidR="00453B25" w:rsidRDefault="00453B25" w:rsidP="0061616A">
      <w:pPr>
        <w:spacing w:after="0" w:line="240" w:lineRule="auto"/>
        <w:ind w:firstLine="567"/>
        <w:jc w:val="both"/>
        <w:rPr>
          <w:rFonts w:ascii="Times New Roman" w:hAnsi="Times New Roman" w:cs="Times New Roman"/>
          <w:sz w:val="28"/>
          <w:szCs w:val="28"/>
          <w:lang w:val="en-US"/>
        </w:rPr>
      </w:pPr>
    </w:p>
    <w:p w:rsidR="00453B25" w:rsidRDefault="00453B25" w:rsidP="0061616A">
      <w:pPr>
        <w:spacing w:after="0" w:line="240" w:lineRule="auto"/>
        <w:ind w:firstLine="567"/>
        <w:jc w:val="both"/>
        <w:rPr>
          <w:rFonts w:ascii="Times New Roman" w:hAnsi="Times New Roman" w:cs="Times New Roman"/>
          <w:sz w:val="28"/>
          <w:szCs w:val="28"/>
          <w:lang w:val="en-US"/>
        </w:rPr>
      </w:pPr>
    </w:p>
    <w:p w:rsidR="00A67794" w:rsidRPr="00A67794" w:rsidRDefault="00F543BF" w:rsidP="0061616A">
      <w:pPr>
        <w:spacing w:after="0" w:line="240" w:lineRule="auto"/>
        <w:ind w:firstLine="567"/>
        <w:jc w:val="both"/>
        <w:rPr>
          <w:rFonts w:ascii="Times New Roman" w:hAnsi="Times New Roman" w:cs="Times New Roman"/>
          <w:sz w:val="28"/>
          <w:szCs w:val="28"/>
          <w:lang w:val="en-US"/>
        </w:rPr>
      </w:pPr>
      <w:r w:rsidRPr="00F543BF">
        <w:rPr>
          <w:rFonts w:ascii="Times New Roman" w:hAnsi="Times New Roman" w:cs="Times New Roman"/>
          <w:sz w:val="28"/>
          <w:szCs w:val="28"/>
          <w:lang w:val="en-US"/>
        </w:rPr>
        <w:t xml:space="preserve">A big task </w:t>
      </w:r>
      <w:r>
        <w:rPr>
          <w:rFonts w:ascii="Times New Roman" w:hAnsi="Times New Roman" w:cs="Times New Roman"/>
          <w:sz w:val="28"/>
          <w:szCs w:val="28"/>
          <w:lang w:val="en-US"/>
        </w:rPr>
        <w:t>of</w:t>
      </w:r>
      <w:r w:rsidRPr="00F543BF">
        <w:rPr>
          <w:rFonts w:ascii="Times New Roman" w:hAnsi="Times New Roman" w:cs="Times New Roman"/>
          <w:sz w:val="28"/>
          <w:szCs w:val="28"/>
          <w:lang w:val="en-US"/>
        </w:rPr>
        <w:t xml:space="preserve"> Almaty region is the development of the agro-industrial complex by agricultural commodity groups, which are produced with overabundance</w:t>
      </w:r>
      <w:r>
        <w:rPr>
          <w:rFonts w:ascii="Times New Roman" w:hAnsi="Times New Roman" w:cs="Times New Roman"/>
          <w:sz w:val="28"/>
          <w:szCs w:val="28"/>
          <w:lang w:val="en-US"/>
        </w:rPr>
        <w:t>.</w:t>
      </w:r>
    </w:p>
    <w:p w:rsidR="00C33FD4" w:rsidRDefault="0043524A" w:rsidP="00453B25">
      <w:pPr>
        <w:spacing w:after="0" w:line="240" w:lineRule="auto"/>
        <w:ind w:firstLine="567"/>
        <w:jc w:val="both"/>
        <w:rPr>
          <w:rFonts w:ascii="Times New Roman" w:hAnsi="Times New Roman" w:cs="Times New Roman"/>
          <w:sz w:val="28"/>
          <w:szCs w:val="28"/>
          <w:lang w:val="en-US"/>
        </w:rPr>
      </w:pPr>
      <w:r w:rsidRPr="0043524A">
        <w:rPr>
          <w:rFonts w:ascii="Times New Roman" w:hAnsi="Times New Roman" w:cs="Times New Roman"/>
          <w:sz w:val="28"/>
          <w:szCs w:val="28"/>
          <w:lang w:val="en-US"/>
        </w:rPr>
        <w:t>For example, to increase the volume of milk production (surplus as of 01.01.2018 - 123.2 thousand tons) it is necessary to build dairy-commodity farms with a complete tec</w:t>
      </w:r>
      <w:r w:rsidRPr="0043524A">
        <w:rPr>
          <w:rFonts w:ascii="Times New Roman" w:hAnsi="Times New Roman" w:cs="Times New Roman"/>
          <w:sz w:val="28"/>
          <w:szCs w:val="28"/>
          <w:lang w:val="en-US"/>
        </w:rPr>
        <w:t>h</w:t>
      </w:r>
      <w:r w:rsidRPr="0043524A">
        <w:rPr>
          <w:rFonts w:ascii="Times New Roman" w:hAnsi="Times New Roman" w:cs="Times New Roman"/>
          <w:sz w:val="28"/>
          <w:szCs w:val="28"/>
          <w:lang w:val="en-US"/>
        </w:rPr>
        <w:t>nological cycle, and for the development of meat direction it is necessary to build feeding grounds and slaughter shops.</w:t>
      </w:r>
    </w:p>
    <w:p w:rsidR="00C33FD4" w:rsidRDefault="00C33FD4" w:rsidP="00C33FD4">
      <w:pPr>
        <w:spacing w:after="0" w:line="240" w:lineRule="auto"/>
        <w:ind w:firstLine="567"/>
        <w:jc w:val="both"/>
        <w:rPr>
          <w:rFonts w:ascii="Times New Roman" w:hAnsi="Times New Roman" w:cs="Times New Roman"/>
          <w:sz w:val="28"/>
          <w:szCs w:val="28"/>
          <w:lang w:val="en-US"/>
        </w:rPr>
      </w:pPr>
      <w:r w:rsidRPr="00C33FD4">
        <w:rPr>
          <w:rFonts w:ascii="Times New Roman" w:hAnsi="Times New Roman" w:cs="Times New Roman"/>
          <w:sz w:val="28"/>
          <w:szCs w:val="28"/>
          <w:lang w:val="en-US"/>
        </w:rPr>
        <w:t>The development of the agro-industrial complex in the Almaty region is hindered by the high physical and moral wear of fixed assets, insufficient number of qualified personnel, and insufficient funding from private investors.</w:t>
      </w:r>
    </w:p>
    <w:p w:rsidR="0061616A" w:rsidRPr="00C33FD4" w:rsidRDefault="00767318" w:rsidP="00767318">
      <w:pPr>
        <w:spacing w:after="0" w:line="240" w:lineRule="auto"/>
        <w:ind w:firstLine="567"/>
        <w:jc w:val="center"/>
        <w:rPr>
          <w:rFonts w:ascii="Times New Roman" w:hAnsi="Times New Roman" w:cs="Times New Roman"/>
          <w:sz w:val="28"/>
          <w:szCs w:val="28"/>
          <w:lang w:val="en-US"/>
        </w:rPr>
      </w:pPr>
      <w:r w:rsidRPr="00767318">
        <w:rPr>
          <w:rFonts w:ascii="Times New Roman" w:hAnsi="Times New Roman" w:cs="Times New Roman"/>
          <w:noProof/>
          <w:sz w:val="28"/>
          <w:szCs w:val="28"/>
          <w:lang w:eastAsia="ru-RU"/>
        </w:rPr>
        <w:drawing>
          <wp:inline distT="0" distB="0" distL="0" distR="0">
            <wp:extent cx="4572000" cy="2743200"/>
            <wp:effectExtent l="19050" t="0" r="19050" b="0"/>
            <wp:docPr id="27" name="Диаграмма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61616A" w:rsidRPr="00761A0A" w:rsidRDefault="00761A0A" w:rsidP="0061616A">
      <w:pPr>
        <w:spacing w:after="0" w:line="240" w:lineRule="auto"/>
        <w:jc w:val="center"/>
        <w:rPr>
          <w:rFonts w:ascii="Times New Roman" w:hAnsi="Times New Roman" w:cs="Times New Roman"/>
          <w:sz w:val="28"/>
          <w:szCs w:val="28"/>
          <w:lang w:val="en-US"/>
        </w:rPr>
      </w:pPr>
      <w:r w:rsidRPr="00761A0A">
        <w:rPr>
          <w:rFonts w:ascii="Times New Roman" w:hAnsi="Times New Roman" w:cs="Times New Roman"/>
          <w:sz w:val="28"/>
          <w:szCs w:val="28"/>
          <w:lang w:val="en-US"/>
        </w:rPr>
        <w:t>Figure 3.Investments in fixed assets in rural areas</w:t>
      </w:r>
      <w:r>
        <w:rPr>
          <w:rFonts w:ascii="Times New Roman" w:hAnsi="Times New Roman" w:cs="Times New Roman"/>
          <w:sz w:val="28"/>
          <w:szCs w:val="28"/>
          <w:lang w:val="en-US"/>
        </w:rPr>
        <w:t>.</w:t>
      </w:r>
    </w:p>
    <w:p w:rsidR="00320C9F" w:rsidRDefault="00320C9F" w:rsidP="00767318">
      <w:pPr>
        <w:spacing w:after="0" w:line="240" w:lineRule="auto"/>
        <w:jc w:val="both"/>
        <w:rPr>
          <w:rFonts w:ascii="Times New Roman" w:hAnsi="Times New Roman" w:cs="Times New Roman"/>
          <w:sz w:val="28"/>
          <w:szCs w:val="28"/>
          <w:lang w:val="en-US"/>
        </w:rPr>
      </w:pPr>
    </w:p>
    <w:p w:rsidR="00320C9F" w:rsidRDefault="00320C9F" w:rsidP="0061616A">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The</w:t>
      </w:r>
      <w:r w:rsidRPr="00320C9F">
        <w:rPr>
          <w:rFonts w:ascii="Times New Roman" w:hAnsi="Times New Roman" w:cs="Times New Roman"/>
          <w:sz w:val="28"/>
          <w:szCs w:val="28"/>
          <w:lang w:val="en-US"/>
        </w:rPr>
        <w:t xml:space="preserve"> Figure 3 </w:t>
      </w:r>
      <w:r>
        <w:rPr>
          <w:rFonts w:ascii="Times New Roman" w:hAnsi="Times New Roman" w:cs="Times New Roman"/>
          <w:sz w:val="28"/>
          <w:szCs w:val="28"/>
          <w:lang w:val="en-US"/>
        </w:rPr>
        <w:t xml:space="preserve">clearly shows </w:t>
      </w:r>
      <w:r w:rsidRPr="00320C9F">
        <w:rPr>
          <w:rFonts w:ascii="Times New Roman" w:hAnsi="Times New Roman" w:cs="Times New Roman"/>
          <w:sz w:val="28"/>
          <w:szCs w:val="28"/>
          <w:lang w:val="en-US"/>
        </w:rPr>
        <w:t xml:space="preserve"> that in agriculture Almaty region investments </w:t>
      </w:r>
      <w:r>
        <w:rPr>
          <w:rFonts w:ascii="Times New Roman" w:hAnsi="Times New Roman" w:cs="Times New Roman"/>
          <w:sz w:val="28"/>
          <w:szCs w:val="28"/>
          <w:lang w:val="en-US"/>
        </w:rPr>
        <w:t xml:space="preserve">have been </w:t>
      </w:r>
      <w:r w:rsidRPr="00320C9F">
        <w:rPr>
          <w:rFonts w:ascii="Times New Roman" w:hAnsi="Times New Roman" w:cs="Times New Roman"/>
          <w:sz w:val="28"/>
          <w:szCs w:val="28"/>
          <w:lang w:val="en-US"/>
        </w:rPr>
        <w:t xml:space="preserve">mainly allocated </w:t>
      </w:r>
      <w:r>
        <w:rPr>
          <w:rFonts w:ascii="Times New Roman" w:hAnsi="Times New Roman" w:cs="Times New Roman"/>
          <w:sz w:val="28"/>
          <w:szCs w:val="28"/>
          <w:lang w:val="en-US"/>
        </w:rPr>
        <w:t>for</w:t>
      </w:r>
      <w:r w:rsidRPr="00320C9F">
        <w:rPr>
          <w:rFonts w:ascii="Times New Roman" w:hAnsi="Times New Roman" w:cs="Times New Roman"/>
          <w:sz w:val="28"/>
          <w:szCs w:val="28"/>
          <w:lang w:val="en-US"/>
        </w:rPr>
        <w:t xml:space="preserve"> the construction and repair of buildings and structures. The volume of investment in agriculture in 2017 compared to the same period in 2016 was only 84.5%, while in Kazakhstan this </w:t>
      </w:r>
      <w:r>
        <w:rPr>
          <w:rFonts w:ascii="Times New Roman" w:hAnsi="Times New Roman" w:cs="Times New Roman"/>
          <w:sz w:val="28"/>
          <w:szCs w:val="28"/>
          <w:lang w:val="en-US"/>
        </w:rPr>
        <w:t xml:space="preserve">index has beenindicated as </w:t>
      </w:r>
      <w:r w:rsidRPr="00320C9F">
        <w:rPr>
          <w:rFonts w:ascii="Times New Roman" w:hAnsi="Times New Roman" w:cs="Times New Roman"/>
          <w:sz w:val="28"/>
          <w:szCs w:val="28"/>
          <w:lang w:val="en-US"/>
        </w:rPr>
        <w:t>129.3%.</w:t>
      </w:r>
    </w:p>
    <w:p w:rsidR="0061616A" w:rsidRDefault="00963AD5" w:rsidP="00963AD5">
      <w:pPr>
        <w:spacing w:after="0" w:line="240" w:lineRule="auto"/>
        <w:ind w:firstLine="567"/>
        <w:jc w:val="both"/>
        <w:rPr>
          <w:rFonts w:ascii="Times New Roman" w:hAnsi="Times New Roman" w:cs="Times New Roman"/>
          <w:sz w:val="28"/>
          <w:szCs w:val="28"/>
          <w:lang w:val="en-US"/>
        </w:rPr>
      </w:pPr>
      <w:r w:rsidRPr="00963AD5">
        <w:rPr>
          <w:rFonts w:ascii="Times New Roman" w:hAnsi="Times New Roman" w:cs="Times New Roman"/>
          <w:sz w:val="28"/>
          <w:szCs w:val="28"/>
          <w:lang w:val="en-US"/>
        </w:rPr>
        <w:t>There is an opinion that in order to develop competitive advantages of agriculture in Almaty region, it is necessary to attract investors more actively, including using the m</w:t>
      </w:r>
      <w:r w:rsidRPr="00963AD5">
        <w:rPr>
          <w:rFonts w:ascii="Times New Roman" w:hAnsi="Times New Roman" w:cs="Times New Roman"/>
          <w:sz w:val="28"/>
          <w:szCs w:val="28"/>
          <w:lang w:val="en-US"/>
        </w:rPr>
        <w:t>e</w:t>
      </w:r>
      <w:r w:rsidRPr="00963AD5">
        <w:rPr>
          <w:rFonts w:ascii="Times New Roman" w:hAnsi="Times New Roman" w:cs="Times New Roman"/>
          <w:sz w:val="28"/>
          <w:szCs w:val="28"/>
          <w:lang w:val="en-US"/>
        </w:rPr>
        <w:t>chanism of public-private partnership</w:t>
      </w:r>
      <w:r>
        <w:rPr>
          <w:rFonts w:ascii="Times New Roman" w:hAnsi="Times New Roman" w:cs="Times New Roman"/>
          <w:sz w:val="28"/>
          <w:szCs w:val="28"/>
          <w:lang w:val="en-US"/>
        </w:rPr>
        <w:t>.</w:t>
      </w:r>
    </w:p>
    <w:p w:rsidR="00963AD5" w:rsidRPr="00963AD5" w:rsidRDefault="00963AD5" w:rsidP="00963AD5">
      <w:pPr>
        <w:spacing w:after="0" w:line="240" w:lineRule="auto"/>
        <w:ind w:firstLine="567"/>
        <w:jc w:val="both"/>
        <w:rPr>
          <w:rFonts w:ascii="Times New Roman" w:hAnsi="Times New Roman" w:cs="Times New Roman"/>
          <w:sz w:val="28"/>
          <w:szCs w:val="28"/>
          <w:lang w:val="en-US"/>
        </w:rPr>
      </w:pPr>
    </w:p>
    <w:p w:rsidR="00431CB4" w:rsidRPr="00727EE4" w:rsidRDefault="00431CB4" w:rsidP="00431CB4">
      <w:pPr>
        <w:pStyle w:val="Default"/>
        <w:jc w:val="both"/>
        <w:rPr>
          <w:b/>
          <w:bCs/>
          <w:sz w:val="28"/>
          <w:szCs w:val="28"/>
          <w:u w:val="single"/>
          <w:lang w:val="en-US"/>
        </w:rPr>
      </w:pPr>
      <w:r w:rsidRPr="00727EE4">
        <w:rPr>
          <w:b/>
          <w:bCs/>
          <w:sz w:val="28"/>
          <w:szCs w:val="28"/>
          <w:u w:val="single"/>
          <w:lang w:val="en-US"/>
        </w:rPr>
        <w:t xml:space="preserve">The question for </w:t>
      </w:r>
      <w:r>
        <w:rPr>
          <w:b/>
          <w:bCs/>
          <w:sz w:val="28"/>
          <w:szCs w:val="28"/>
          <w:u w:val="single"/>
          <w:lang w:val="en-US"/>
        </w:rPr>
        <w:t xml:space="preserve">applicants of </w:t>
      </w:r>
      <w:r w:rsidRPr="00727EE4">
        <w:rPr>
          <w:b/>
          <w:bCs/>
          <w:sz w:val="28"/>
          <w:szCs w:val="28"/>
          <w:u w:val="single"/>
          <w:lang w:val="en-US"/>
        </w:rPr>
        <w:t>the MRD</w:t>
      </w:r>
      <w:r>
        <w:rPr>
          <w:b/>
          <w:bCs/>
          <w:sz w:val="28"/>
          <w:szCs w:val="28"/>
          <w:u w:val="single"/>
          <w:lang w:val="en-US"/>
        </w:rPr>
        <w:t xml:space="preserve"> academic program</w:t>
      </w:r>
      <w:r w:rsidRPr="00727EE4">
        <w:rPr>
          <w:b/>
          <w:bCs/>
          <w:sz w:val="28"/>
          <w:szCs w:val="28"/>
          <w:u w:val="single"/>
          <w:lang w:val="en-US"/>
        </w:rPr>
        <w:t>:</w:t>
      </w:r>
    </w:p>
    <w:p w:rsidR="002D343C" w:rsidRPr="00431CB4" w:rsidRDefault="00431CB4" w:rsidP="002D343C">
      <w:pPr>
        <w:pStyle w:val="Default"/>
        <w:jc w:val="both"/>
        <w:rPr>
          <w:sz w:val="28"/>
          <w:szCs w:val="28"/>
          <w:highlight w:val="yellow"/>
          <w:lang w:val="en-US"/>
        </w:rPr>
      </w:pPr>
      <w:r>
        <w:rPr>
          <w:sz w:val="28"/>
          <w:szCs w:val="28"/>
          <w:lang w:val="en-US"/>
        </w:rPr>
        <w:t>What measures</w:t>
      </w:r>
      <w:r w:rsidRPr="00431CB4">
        <w:rPr>
          <w:sz w:val="28"/>
          <w:szCs w:val="28"/>
          <w:lang w:val="en-US"/>
        </w:rPr>
        <w:t xml:space="preserve"> should </w:t>
      </w:r>
      <w:r>
        <w:rPr>
          <w:sz w:val="28"/>
          <w:szCs w:val="28"/>
          <w:lang w:val="en-US"/>
        </w:rPr>
        <w:t>be taken by the akimat</w:t>
      </w:r>
      <w:r w:rsidRPr="00431CB4">
        <w:rPr>
          <w:sz w:val="28"/>
          <w:szCs w:val="28"/>
          <w:lang w:val="en-US"/>
        </w:rPr>
        <w:t xml:space="preserve"> to increase the investment attractiveness of Almaty region?</w:t>
      </w:r>
      <w:r>
        <w:rPr>
          <w:sz w:val="28"/>
          <w:szCs w:val="28"/>
          <w:lang w:val="en-US"/>
        </w:rPr>
        <w:t xml:space="preserve"> </w:t>
      </w:r>
      <w:r w:rsidRPr="00F67CF2">
        <w:rPr>
          <w:sz w:val="28"/>
          <w:szCs w:val="28"/>
          <w:lang w:val="en-US"/>
        </w:rPr>
        <w:t xml:space="preserve">Please, </w:t>
      </w:r>
      <w:r>
        <w:rPr>
          <w:sz w:val="28"/>
          <w:szCs w:val="28"/>
          <w:lang w:val="en-US"/>
        </w:rPr>
        <w:t>explain</w:t>
      </w:r>
      <w:r w:rsidRPr="00F67CF2">
        <w:rPr>
          <w:sz w:val="28"/>
          <w:szCs w:val="28"/>
          <w:lang w:val="en-US"/>
        </w:rPr>
        <w:t xml:space="preserve"> your answer</w:t>
      </w:r>
      <w:r>
        <w:rPr>
          <w:sz w:val="28"/>
          <w:szCs w:val="28"/>
          <w:lang w:val="en-US"/>
        </w:rPr>
        <w:t>.</w:t>
      </w:r>
    </w:p>
    <w:p w:rsidR="002D343C" w:rsidRPr="00431CB4" w:rsidRDefault="002D343C" w:rsidP="002D343C">
      <w:pPr>
        <w:pStyle w:val="Default"/>
        <w:jc w:val="both"/>
        <w:rPr>
          <w:b/>
          <w:bCs/>
          <w:sz w:val="28"/>
          <w:szCs w:val="28"/>
          <w:highlight w:val="yellow"/>
          <w:lang w:val="en-US"/>
        </w:rPr>
      </w:pPr>
    </w:p>
    <w:p w:rsidR="00431CB4" w:rsidRPr="00727EE4" w:rsidRDefault="00431CB4" w:rsidP="00431CB4">
      <w:pPr>
        <w:pStyle w:val="Default"/>
        <w:jc w:val="both"/>
        <w:rPr>
          <w:b/>
          <w:bCs/>
          <w:sz w:val="28"/>
          <w:szCs w:val="28"/>
          <w:u w:val="single"/>
          <w:lang w:val="en-US"/>
        </w:rPr>
      </w:pPr>
      <w:r w:rsidRPr="00727EE4">
        <w:rPr>
          <w:b/>
          <w:bCs/>
          <w:sz w:val="28"/>
          <w:szCs w:val="28"/>
          <w:u w:val="single"/>
          <w:lang w:val="en-US"/>
        </w:rPr>
        <w:t xml:space="preserve">The question for </w:t>
      </w:r>
      <w:r>
        <w:rPr>
          <w:b/>
          <w:bCs/>
          <w:sz w:val="28"/>
          <w:szCs w:val="28"/>
          <w:u w:val="single"/>
          <w:lang w:val="en-US"/>
        </w:rPr>
        <w:t xml:space="preserve">applicants of </w:t>
      </w:r>
      <w:r w:rsidRPr="00727EE4">
        <w:rPr>
          <w:b/>
          <w:bCs/>
          <w:sz w:val="28"/>
          <w:szCs w:val="28"/>
          <w:u w:val="single"/>
          <w:lang w:val="en-US"/>
        </w:rPr>
        <w:t xml:space="preserve">the </w:t>
      </w:r>
      <w:r>
        <w:rPr>
          <w:b/>
          <w:bCs/>
          <w:sz w:val="28"/>
          <w:szCs w:val="28"/>
          <w:u w:val="single"/>
          <w:lang w:val="en-US"/>
        </w:rPr>
        <w:t>MPPL academic program</w:t>
      </w:r>
      <w:r w:rsidRPr="00727EE4">
        <w:rPr>
          <w:b/>
          <w:bCs/>
          <w:sz w:val="28"/>
          <w:szCs w:val="28"/>
          <w:u w:val="single"/>
          <w:lang w:val="en-US"/>
        </w:rPr>
        <w:t>:</w:t>
      </w:r>
    </w:p>
    <w:p w:rsidR="00431CB4" w:rsidRPr="00431CB4" w:rsidRDefault="00431CB4" w:rsidP="002D343C">
      <w:pPr>
        <w:pStyle w:val="Default"/>
        <w:jc w:val="both"/>
        <w:rPr>
          <w:sz w:val="28"/>
          <w:szCs w:val="28"/>
          <w:lang w:val="en-US"/>
        </w:rPr>
      </w:pPr>
      <w:r w:rsidRPr="00431CB4">
        <w:rPr>
          <w:sz w:val="28"/>
          <w:szCs w:val="28"/>
          <w:lang w:val="en-US"/>
        </w:rPr>
        <w:t>What organizational and / or legal collision</w:t>
      </w:r>
      <w:r>
        <w:rPr>
          <w:sz w:val="28"/>
          <w:szCs w:val="28"/>
          <w:lang w:val="en-US"/>
        </w:rPr>
        <w:t>s</w:t>
      </w:r>
      <w:r w:rsidRPr="00431CB4">
        <w:rPr>
          <w:sz w:val="28"/>
          <w:szCs w:val="28"/>
          <w:lang w:val="en-US"/>
        </w:rPr>
        <w:t xml:space="preserve">, in your opinion, prevent potential investors </w:t>
      </w:r>
      <w:r>
        <w:rPr>
          <w:sz w:val="28"/>
          <w:szCs w:val="28"/>
          <w:lang w:val="en-US"/>
        </w:rPr>
        <w:t>to finance</w:t>
      </w:r>
      <w:r w:rsidRPr="00431CB4">
        <w:rPr>
          <w:sz w:val="28"/>
          <w:szCs w:val="28"/>
          <w:lang w:val="en-US"/>
        </w:rPr>
        <w:t xml:space="preserve"> projects using the PPP mechanisms? Please, explain your answer.</w:t>
      </w:r>
    </w:p>
    <w:p w:rsidR="00431CB4" w:rsidRDefault="00431CB4" w:rsidP="002D343C">
      <w:pPr>
        <w:pStyle w:val="Default"/>
        <w:jc w:val="both"/>
        <w:rPr>
          <w:sz w:val="28"/>
          <w:szCs w:val="28"/>
          <w:highlight w:val="yellow"/>
          <w:lang w:val="en-US"/>
        </w:rPr>
      </w:pPr>
    </w:p>
    <w:p w:rsidR="0061616A" w:rsidRPr="000B1943" w:rsidRDefault="0061616A" w:rsidP="002D343C">
      <w:pPr>
        <w:pStyle w:val="Default"/>
        <w:jc w:val="both"/>
        <w:rPr>
          <w:sz w:val="28"/>
          <w:szCs w:val="28"/>
          <w:lang w:val="kk-KZ"/>
        </w:rPr>
      </w:pPr>
    </w:p>
    <w:sectPr w:rsidR="0061616A" w:rsidRPr="000B1943" w:rsidSect="00313795">
      <w:headerReference w:type="default" r:id="rId17"/>
      <w:pgSz w:w="11906" w:h="16838"/>
      <w:pgMar w:top="851" w:right="566" w:bottom="851"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1AAB" w:rsidRDefault="00C01AAB" w:rsidP="00385CBF">
      <w:pPr>
        <w:spacing w:after="0" w:line="240" w:lineRule="auto"/>
      </w:pPr>
      <w:r>
        <w:separator/>
      </w:r>
    </w:p>
  </w:endnote>
  <w:endnote w:type="continuationSeparator" w:id="1">
    <w:p w:rsidR="00C01AAB" w:rsidRDefault="00C01AAB" w:rsidP="00385C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1AAB" w:rsidRDefault="00C01AAB" w:rsidP="00385CBF">
      <w:pPr>
        <w:spacing w:after="0" w:line="240" w:lineRule="auto"/>
      </w:pPr>
      <w:r>
        <w:separator/>
      </w:r>
    </w:p>
  </w:footnote>
  <w:footnote w:type="continuationSeparator" w:id="1">
    <w:p w:rsidR="00C01AAB" w:rsidRDefault="00C01AAB" w:rsidP="00385CB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5CBF" w:rsidRDefault="00385CBF">
    <w:pPr>
      <w:pStyle w:val="a8"/>
    </w:pPr>
    <w:r>
      <w:rPr>
        <w:noProof/>
        <w:lang w:eastAsia="ru-RU"/>
      </w:rPr>
      <w:drawing>
        <wp:inline distT="0" distB="0" distL="0" distR="0">
          <wp:extent cx="4217158" cy="584581"/>
          <wp:effectExtent l="0" t="0" r="0" b="635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3.png"/>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4308900" cy="597298"/>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94D08"/>
    <w:multiLevelType w:val="hybridMultilevel"/>
    <w:tmpl w:val="FA7C2100"/>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61216BCB"/>
    <w:multiLevelType w:val="hybridMultilevel"/>
    <w:tmpl w:val="6E7C066A"/>
    <w:lvl w:ilvl="0" w:tplc="5184B364">
      <w:start w:val="1"/>
      <w:numFmt w:val="decimal"/>
      <w:lvlText w:val="%1."/>
      <w:lvlJc w:val="left"/>
      <w:pPr>
        <w:tabs>
          <w:tab w:val="num" w:pos="720"/>
        </w:tabs>
        <w:ind w:left="720" w:hanging="360"/>
      </w:pPr>
      <w:rPr>
        <w:rFonts w:ascii="Times New Roman" w:eastAsiaTheme="minorHAnsi" w:hAnsi="Times New Roman" w:cs="Times New Roman"/>
      </w:rPr>
    </w:lvl>
    <w:lvl w:ilvl="1" w:tplc="38767D08" w:tentative="1">
      <w:start w:val="1"/>
      <w:numFmt w:val="bullet"/>
      <w:lvlText w:val=""/>
      <w:lvlJc w:val="left"/>
      <w:pPr>
        <w:tabs>
          <w:tab w:val="num" w:pos="1440"/>
        </w:tabs>
        <w:ind w:left="1440" w:hanging="360"/>
      </w:pPr>
      <w:rPr>
        <w:rFonts w:ascii="Wingdings" w:hAnsi="Wingdings" w:hint="default"/>
      </w:rPr>
    </w:lvl>
    <w:lvl w:ilvl="2" w:tplc="3ABCC86C" w:tentative="1">
      <w:start w:val="1"/>
      <w:numFmt w:val="bullet"/>
      <w:lvlText w:val=""/>
      <w:lvlJc w:val="left"/>
      <w:pPr>
        <w:tabs>
          <w:tab w:val="num" w:pos="2160"/>
        </w:tabs>
        <w:ind w:left="2160" w:hanging="360"/>
      </w:pPr>
      <w:rPr>
        <w:rFonts w:ascii="Wingdings" w:hAnsi="Wingdings" w:hint="default"/>
      </w:rPr>
    </w:lvl>
    <w:lvl w:ilvl="3" w:tplc="773CB402" w:tentative="1">
      <w:start w:val="1"/>
      <w:numFmt w:val="bullet"/>
      <w:lvlText w:val=""/>
      <w:lvlJc w:val="left"/>
      <w:pPr>
        <w:tabs>
          <w:tab w:val="num" w:pos="2880"/>
        </w:tabs>
        <w:ind w:left="2880" w:hanging="360"/>
      </w:pPr>
      <w:rPr>
        <w:rFonts w:ascii="Wingdings" w:hAnsi="Wingdings" w:hint="default"/>
      </w:rPr>
    </w:lvl>
    <w:lvl w:ilvl="4" w:tplc="5F026616" w:tentative="1">
      <w:start w:val="1"/>
      <w:numFmt w:val="bullet"/>
      <w:lvlText w:val=""/>
      <w:lvlJc w:val="left"/>
      <w:pPr>
        <w:tabs>
          <w:tab w:val="num" w:pos="3600"/>
        </w:tabs>
        <w:ind w:left="3600" w:hanging="360"/>
      </w:pPr>
      <w:rPr>
        <w:rFonts w:ascii="Wingdings" w:hAnsi="Wingdings" w:hint="default"/>
      </w:rPr>
    </w:lvl>
    <w:lvl w:ilvl="5" w:tplc="BD166D40" w:tentative="1">
      <w:start w:val="1"/>
      <w:numFmt w:val="bullet"/>
      <w:lvlText w:val=""/>
      <w:lvlJc w:val="left"/>
      <w:pPr>
        <w:tabs>
          <w:tab w:val="num" w:pos="4320"/>
        </w:tabs>
        <w:ind w:left="4320" w:hanging="360"/>
      </w:pPr>
      <w:rPr>
        <w:rFonts w:ascii="Wingdings" w:hAnsi="Wingdings" w:hint="default"/>
      </w:rPr>
    </w:lvl>
    <w:lvl w:ilvl="6" w:tplc="B27E1BC2" w:tentative="1">
      <w:start w:val="1"/>
      <w:numFmt w:val="bullet"/>
      <w:lvlText w:val=""/>
      <w:lvlJc w:val="left"/>
      <w:pPr>
        <w:tabs>
          <w:tab w:val="num" w:pos="5040"/>
        </w:tabs>
        <w:ind w:left="5040" w:hanging="360"/>
      </w:pPr>
      <w:rPr>
        <w:rFonts w:ascii="Wingdings" w:hAnsi="Wingdings" w:hint="default"/>
      </w:rPr>
    </w:lvl>
    <w:lvl w:ilvl="7" w:tplc="4AA28FE8" w:tentative="1">
      <w:start w:val="1"/>
      <w:numFmt w:val="bullet"/>
      <w:lvlText w:val=""/>
      <w:lvlJc w:val="left"/>
      <w:pPr>
        <w:tabs>
          <w:tab w:val="num" w:pos="5760"/>
        </w:tabs>
        <w:ind w:left="5760" w:hanging="360"/>
      </w:pPr>
      <w:rPr>
        <w:rFonts w:ascii="Wingdings" w:hAnsi="Wingdings" w:hint="default"/>
      </w:rPr>
    </w:lvl>
    <w:lvl w:ilvl="8" w:tplc="6102E070"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autoHyphenation/>
  <w:characterSpacingControl w:val="doNotCompress"/>
  <w:hdrShapeDefaults>
    <o:shapedefaults v:ext="edit" spidmax="5122"/>
  </w:hdrShapeDefaults>
  <w:footnotePr>
    <w:footnote w:id="0"/>
    <w:footnote w:id="1"/>
  </w:footnotePr>
  <w:endnotePr>
    <w:endnote w:id="0"/>
    <w:endnote w:id="1"/>
  </w:endnotePr>
  <w:compat/>
  <w:rsids>
    <w:rsidRoot w:val="000A30C6"/>
    <w:rsid w:val="00000F5F"/>
    <w:rsid w:val="00014B77"/>
    <w:rsid w:val="00032F22"/>
    <w:rsid w:val="00033719"/>
    <w:rsid w:val="00036A5A"/>
    <w:rsid w:val="000A30C6"/>
    <w:rsid w:val="000B1943"/>
    <w:rsid w:val="00120E7D"/>
    <w:rsid w:val="0012190E"/>
    <w:rsid w:val="0012562A"/>
    <w:rsid w:val="00132A67"/>
    <w:rsid w:val="00195387"/>
    <w:rsid w:val="001A0972"/>
    <w:rsid w:val="0022516C"/>
    <w:rsid w:val="00270B83"/>
    <w:rsid w:val="00274519"/>
    <w:rsid w:val="002C1D64"/>
    <w:rsid w:val="002D343C"/>
    <w:rsid w:val="00313795"/>
    <w:rsid w:val="00320C9F"/>
    <w:rsid w:val="00385CBF"/>
    <w:rsid w:val="00431CB4"/>
    <w:rsid w:val="0043524A"/>
    <w:rsid w:val="00453B25"/>
    <w:rsid w:val="00461FBA"/>
    <w:rsid w:val="00463DBB"/>
    <w:rsid w:val="004E5A8E"/>
    <w:rsid w:val="00507CFB"/>
    <w:rsid w:val="00587FF1"/>
    <w:rsid w:val="005E6915"/>
    <w:rsid w:val="006105D7"/>
    <w:rsid w:val="0061616A"/>
    <w:rsid w:val="006D78F4"/>
    <w:rsid w:val="007274FD"/>
    <w:rsid w:val="00761A0A"/>
    <w:rsid w:val="00767318"/>
    <w:rsid w:val="00773607"/>
    <w:rsid w:val="00777206"/>
    <w:rsid w:val="00793298"/>
    <w:rsid w:val="007A11FF"/>
    <w:rsid w:val="007F1BFA"/>
    <w:rsid w:val="0083411E"/>
    <w:rsid w:val="00863064"/>
    <w:rsid w:val="00880763"/>
    <w:rsid w:val="00963AD5"/>
    <w:rsid w:val="00A529AF"/>
    <w:rsid w:val="00A67794"/>
    <w:rsid w:val="00B14939"/>
    <w:rsid w:val="00B5221F"/>
    <w:rsid w:val="00BB7FA9"/>
    <w:rsid w:val="00C01AAB"/>
    <w:rsid w:val="00C33FD4"/>
    <w:rsid w:val="00C7338E"/>
    <w:rsid w:val="00C76256"/>
    <w:rsid w:val="00CB78B0"/>
    <w:rsid w:val="00CE4663"/>
    <w:rsid w:val="00D7708E"/>
    <w:rsid w:val="00DB29CE"/>
    <w:rsid w:val="00DB4127"/>
    <w:rsid w:val="00E540A1"/>
    <w:rsid w:val="00E61377"/>
    <w:rsid w:val="00E86E25"/>
    <w:rsid w:val="00F12761"/>
    <w:rsid w:val="00F2148E"/>
    <w:rsid w:val="00F246A7"/>
    <w:rsid w:val="00F543BF"/>
    <w:rsid w:val="00F70694"/>
    <w:rsid w:val="00FA02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71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A30C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A30C6"/>
    <w:rPr>
      <w:rFonts w:ascii="Tahoma" w:hAnsi="Tahoma" w:cs="Tahoma"/>
      <w:sz w:val="16"/>
      <w:szCs w:val="16"/>
    </w:rPr>
  </w:style>
  <w:style w:type="paragraph" w:styleId="a5">
    <w:name w:val="List Paragraph"/>
    <w:basedOn w:val="a"/>
    <w:uiPriority w:val="34"/>
    <w:qFormat/>
    <w:rsid w:val="0022516C"/>
    <w:pPr>
      <w:ind w:left="720"/>
      <w:contextualSpacing/>
    </w:pPr>
  </w:style>
  <w:style w:type="paragraph" w:styleId="a6">
    <w:name w:val="Normal (Web)"/>
    <w:basedOn w:val="a"/>
    <w:uiPriority w:val="99"/>
    <w:semiHidden/>
    <w:unhideWhenUsed/>
    <w:rsid w:val="00DB29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FA0283"/>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a7">
    <w:name w:val="Table Grid"/>
    <w:basedOn w:val="a1"/>
    <w:uiPriority w:val="39"/>
    <w:rsid w:val="00FA02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385CBF"/>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85CBF"/>
  </w:style>
  <w:style w:type="paragraph" w:styleId="aa">
    <w:name w:val="footer"/>
    <w:basedOn w:val="a"/>
    <w:link w:val="ab"/>
    <w:uiPriority w:val="99"/>
    <w:unhideWhenUsed/>
    <w:rsid w:val="00385CBF"/>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85CB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A30C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A30C6"/>
    <w:rPr>
      <w:rFonts w:ascii="Tahoma" w:hAnsi="Tahoma" w:cs="Tahoma"/>
      <w:sz w:val="16"/>
      <w:szCs w:val="16"/>
    </w:rPr>
  </w:style>
  <w:style w:type="paragraph" w:styleId="a5">
    <w:name w:val="List Paragraph"/>
    <w:basedOn w:val="a"/>
    <w:uiPriority w:val="34"/>
    <w:qFormat/>
    <w:rsid w:val="0022516C"/>
    <w:pPr>
      <w:ind w:left="720"/>
      <w:contextualSpacing/>
    </w:pPr>
  </w:style>
  <w:style w:type="paragraph" w:styleId="a6">
    <w:name w:val="Normal (Web)"/>
    <w:basedOn w:val="a"/>
    <w:uiPriority w:val="99"/>
    <w:semiHidden/>
    <w:unhideWhenUsed/>
    <w:rsid w:val="00DB29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FA0283"/>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a7">
    <w:name w:val="Table Grid"/>
    <w:basedOn w:val="a1"/>
    <w:uiPriority w:val="39"/>
    <w:rsid w:val="00FA02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385CBF"/>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85CBF"/>
  </w:style>
  <w:style w:type="paragraph" w:styleId="aa">
    <w:name w:val="footer"/>
    <w:basedOn w:val="a"/>
    <w:link w:val="ab"/>
    <w:uiPriority w:val="99"/>
    <w:unhideWhenUsed/>
    <w:rsid w:val="00385CBF"/>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85CBF"/>
  </w:style>
</w:styles>
</file>

<file path=word/webSettings.xml><?xml version="1.0" encoding="utf-8"?>
<w:webSettings xmlns:r="http://schemas.openxmlformats.org/officeDocument/2006/relationships" xmlns:w="http://schemas.openxmlformats.org/wordprocessingml/2006/main">
  <w:divs>
    <w:div w:id="254827981">
      <w:bodyDiv w:val="1"/>
      <w:marLeft w:val="0"/>
      <w:marRight w:val="0"/>
      <w:marTop w:val="0"/>
      <w:marBottom w:val="0"/>
      <w:divBdr>
        <w:top w:val="none" w:sz="0" w:space="0" w:color="auto"/>
        <w:left w:val="none" w:sz="0" w:space="0" w:color="auto"/>
        <w:bottom w:val="none" w:sz="0" w:space="0" w:color="auto"/>
        <w:right w:val="none" w:sz="0" w:space="0" w:color="auto"/>
      </w:divBdr>
    </w:div>
    <w:div w:id="261451892">
      <w:bodyDiv w:val="1"/>
      <w:marLeft w:val="0"/>
      <w:marRight w:val="0"/>
      <w:marTop w:val="0"/>
      <w:marBottom w:val="0"/>
      <w:divBdr>
        <w:top w:val="none" w:sz="0" w:space="0" w:color="auto"/>
        <w:left w:val="none" w:sz="0" w:space="0" w:color="auto"/>
        <w:bottom w:val="none" w:sz="0" w:space="0" w:color="auto"/>
        <w:right w:val="none" w:sz="0" w:space="0" w:color="auto"/>
      </w:divBdr>
    </w:div>
    <w:div w:id="310719977">
      <w:bodyDiv w:val="1"/>
      <w:marLeft w:val="0"/>
      <w:marRight w:val="0"/>
      <w:marTop w:val="0"/>
      <w:marBottom w:val="0"/>
      <w:divBdr>
        <w:top w:val="none" w:sz="0" w:space="0" w:color="auto"/>
        <w:left w:val="none" w:sz="0" w:space="0" w:color="auto"/>
        <w:bottom w:val="none" w:sz="0" w:space="0" w:color="auto"/>
        <w:right w:val="none" w:sz="0" w:space="0" w:color="auto"/>
      </w:divBdr>
    </w:div>
    <w:div w:id="365256938">
      <w:bodyDiv w:val="1"/>
      <w:marLeft w:val="0"/>
      <w:marRight w:val="0"/>
      <w:marTop w:val="0"/>
      <w:marBottom w:val="0"/>
      <w:divBdr>
        <w:top w:val="none" w:sz="0" w:space="0" w:color="auto"/>
        <w:left w:val="none" w:sz="0" w:space="0" w:color="auto"/>
        <w:bottom w:val="none" w:sz="0" w:space="0" w:color="auto"/>
        <w:right w:val="none" w:sz="0" w:space="0" w:color="auto"/>
      </w:divBdr>
    </w:div>
    <w:div w:id="938562892">
      <w:bodyDiv w:val="1"/>
      <w:marLeft w:val="0"/>
      <w:marRight w:val="0"/>
      <w:marTop w:val="0"/>
      <w:marBottom w:val="0"/>
      <w:divBdr>
        <w:top w:val="none" w:sz="0" w:space="0" w:color="auto"/>
        <w:left w:val="none" w:sz="0" w:space="0" w:color="auto"/>
        <w:bottom w:val="none" w:sz="0" w:space="0" w:color="auto"/>
        <w:right w:val="none" w:sz="0" w:space="0" w:color="auto"/>
      </w:divBdr>
    </w:div>
    <w:div w:id="1749495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hart" Target="charts/chart9.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R.Apergenova\Desktop\Administration\&#1055;&#1056;&#1048;&#1045;&#1052;%202017\&#1050;&#1077;&#1081;&#1089;&#1099;_&#1092;&#1080;&#1085;%20&#1074;&#1077;&#1088;&#1089;&#1080;&#1103;\&#1044;&#1080;&#1072;&#1075;&#1088;&#1072;&#1084;&#1084;&#1099;%20&#1082;&#1077;&#1081;&#1089;&#1072;%20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R.Apergenova\Desktop\Administration\&#1055;&#1056;&#1048;&#1045;&#1052;%202017\&#1050;&#1077;&#1081;&#1089;&#1099;_&#1092;&#1080;&#1085;%20&#1074;&#1077;&#1088;&#1089;&#1080;&#1103;\&#1044;&#1080;&#1072;&#1075;&#1088;&#1072;&#1084;&#1084;&#1099;%20&#1082;&#1077;&#1081;&#1089;&#1072;%201.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R.Apergenova\Desktop\Administration\&#1055;&#1056;&#1048;&#1045;&#1052;%202017\&#1050;&#1077;&#1081;&#1089;&#1099;_&#1092;&#1080;&#1085;%20&#1074;&#1077;&#1088;&#1089;&#1080;&#1103;\&#1044;&#1080;&#1072;&#1075;&#1088;&#1072;&#1084;&#1084;&#1099;%20&#1082;&#1077;&#1081;&#1089;&#1072;%201.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R.Apergenova\Desktop\Administration\&#1055;&#1056;&#1048;&#1045;&#1052;%202017\&#1050;&#1077;&#1081;&#1089;&#1099;_&#1092;&#1080;&#1085;%20&#1074;&#1077;&#1088;&#1089;&#1080;&#1103;\&#1044;&#1080;&#1072;&#1075;&#1088;&#1072;&#1084;&#1084;&#1099;%20&#1082;&#1077;&#1081;&#1089;&#1072;%201.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Users\R.Apergenova\Desktop\Administration\&#1055;&#1056;&#1048;&#1045;&#1052;%202017\&#1050;&#1077;&#1081;&#1089;&#1099;_&#1092;&#1080;&#1085;%20&#1074;&#1077;&#1088;&#1089;&#1080;&#1103;\&#1044;&#1080;&#1072;&#1075;&#1088;&#1072;&#1084;&#1084;&#1099;%20&#1082;&#1077;&#1081;&#1089;&#1072;%201.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Users\R.Apergenova\Desktop\Administration\&#1055;&#1056;&#1048;&#1045;&#1052;%202017\&#1050;&#1077;&#1081;&#1089;&#1099;_&#1092;&#1080;&#1085;%20&#1074;&#1077;&#1088;&#1089;&#1080;&#1103;\&#1044;&#1080;&#1072;&#1075;&#1088;&#1072;&#1084;&#1084;&#1099;%20&#1082;&#1077;&#1081;&#1089;&#1072;%20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stacked"/>
        <c:ser>
          <c:idx val="0"/>
          <c:order val="0"/>
          <c:tx>
            <c:strRef>
              <c:f>Лист1!$A$4</c:f>
              <c:strCache>
                <c:ptCount val="1"/>
                <c:pt idx="0">
                  <c:v>город</c:v>
                </c:pt>
              </c:strCache>
            </c:strRef>
          </c:tx>
          <c:dLbls>
            <c:showVal val="1"/>
          </c:dLbls>
          <c:cat>
            <c:numRef>
              <c:f>Лист1!$B$3:$C$3</c:f>
              <c:numCache>
                <c:formatCode>General</c:formatCode>
                <c:ptCount val="2"/>
                <c:pt idx="0">
                  <c:v>2017</c:v>
                </c:pt>
                <c:pt idx="1">
                  <c:v>2018</c:v>
                </c:pt>
              </c:numCache>
            </c:numRef>
          </c:cat>
          <c:val>
            <c:numRef>
              <c:f>Лист1!$B$4:$C$4</c:f>
              <c:numCache>
                <c:formatCode>#,##0</c:formatCode>
                <c:ptCount val="2"/>
                <c:pt idx="0">
                  <c:v>474717</c:v>
                </c:pt>
                <c:pt idx="1">
                  <c:v>464990</c:v>
                </c:pt>
              </c:numCache>
            </c:numRef>
          </c:val>
        </c:ser>
        <c:ser>
          <c:idx val="1"/>
          <c:order val="1"/>
          <c:tx>
            <c:strRef>
              <c:f>Лист1!$A$5</c:f>
              <c:strCache>
                <c:ptCount val="1"/>
                <c:pt idx="0">
                  <c:v>село</c:v>
                </c:pt>
              </c:strCache>
            </c:strRef>
          </c:tx>
          <c:dLbls>
            <c:showVal val="1"/>
          </c:dLbls>
          <c:cat>
            <c:numRef>
              <c:f>Лист1!$B$3:$C$3</c:f>
              <c:numCache>
                <c:formatCode>General</c:formatCode>
                <c:ptCount val="2"/>
                <c:pt idx="0">
                  <c:v>2017</c:v>
                </c:pt>
                <c:pt idx="1">
                  <c:v>2018</c:v>
                </c:pt>
              </c:numCache>
            </c:numRef>
          </c:cat>
          <c:val>
            <c:numRef>
              <c:f>Лист1!$B$5:$C$5</c:f>
              <c:numCache>
                <c:formatCode>#,##0</c:formatCode>
                <c:ptCount val="2"/>
                <c:pt idx="0">
                  <c:v>1508748</c:v>
                </c:pt>
                <c:pt idx="1">
                  <c:v>1552648</c:v>
                </c:pt>
              </c:numCache>
            </c:numRef>
          </c:val>
        </c:ser>
        <c:overlap val="100"/>
        <c:axId val="79381632"/>
        <c:axId val="79383168"/>
      </c:barChart>
      <c:catAx>
        <c:axId val="79381632"/>
        <c:scaling>
          <c:orientation val="minMax"/>
        </c:scaling>
        <c:axPos val="b"/>
        <c:numFmt formatCode="General" sourceLinked="1"/>
        <c:tickLblPos val="nextTo"/>
        <c:crossAx val="79383168"/>
        <c:crosses val="autoZero"/>
        <c:auto val="1"/>
        <c:lblAlgn val="ctr"/>
        <c:lblOffset val="100"/>
      </c:catAx>
      <c:valAx>
        <c:axId val="79383168"/>
        <c:scaling>
          <c:orientation val="minMax"/>
        </c:scaling>
        <c:axPos val="l"/>
        <c:majorGridlines/>
        <c:numFmt formatCode="#,##0" sourceLinked="1"/>
        <c:tickLblPos val="nextTo"/>
        <c:crossAx val="79381632"/>
        <c:crosses val="autoZero"/>
        <c:crossBetween val="between"/>
      </c:valAx>
    </c:plotArea>
    <c:legend>
      <c:legendPos val="r"/>
    </c:legend>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0.11843285214348206"/>
          <c:y val="5.1400554097404488E-2"/>
          <c:w val="0.84920603787728377"/>
          <c:h val="0.66862622552489814"/>
        </c:manualLayout>
      </c:layout>
      <c:barChart>
        <c:barDir val="col"/>
        <c:grouping val="percentStacked"/>
        <c:ser>
          <c:idx val="0"/>
          <c:order val="0"/>
          <c:tx>
            <c:strRef>
              <c:f>Лист2!$A$2</c:f>
              <c:strCache>
                <c:ptCount val="1"/>
                <c:pt idx="0">
                  <c:v>Алматинская область</c:v>
                </c:pt>
              </c:strCache>
            </c:strRef>
          </c:tx>
          <c:dLbls>
            <c:showVal val="1"/>
          </c:dLbls>
          <c:cat>
            <c:strRef>
              <c:f>Лист2!$B$1:$H$1</c:f>
              <c:strCache>
                <c:ptCount val="7"/>
                <c:pt idx="0">
                  <c:v>соя</c:v>
                </c:pt>
                <c:pt idx="1">
                  <c:v>кукуруза и сахарная свекла</c:v>
                </c:pt>
                <c:pt idx="2">
                  <c:v>плоды и ягоды</c:v>
                </c:pt>
                <c:pt idx="3">
                  <c:v>овощи</c:v>
                </c:pt>
                <c:pt idx="4">
                  <c:v>яйца</c:v>
                </c:pt>
                <c:pt idx="5">
                  <c:v>мясо</c:v>
                </c:pt>
                <c:pt idx="6">
                  <c:v>молоко</c:v>
                </c:pt>
              </c:strCache>
            </c:strRef>
          </c:cat>
          <c:val>
            <c:numRef>
              <c:f>Лист2!$B$2:$H$2</c:f>
              <c:numCache>
                <c:formatCode>General</c:formatCode>
                <c:ptCount val="7"/>
                <c:pt idx="0">
                  <c:v>97</c:v>
                </c:pt>
                <c:pt idx="1">
                  <c:v>64</c:v>
                </c:pt>
                <c:pt idx="2">
                  <c:v>37</c:v>
                </c:pt>
                <c:pt idx="3">
                  <c:v>25</c:v>
                </c:pt>
                <c:pt idx="4">
                  <c:v>25</c:v>
                </c:pt>
                <c:pt idx="5">
                  <c:v>20</c:v>
                </c:pt>
                <c:pt idx="6">
                  <c:v>13</c:v>
                </c:pt>
              </c:numCache>
            </c:numRef>
          </c:val>
        </c:ser>
        <c:ser>
          <c:idx val="1"/>
          <c:order val="1"/>
          <c:tx>
            <c:strRef>
              <c:f>Лист2!$A$3</c:f>
              <c:strCache>
                <c:ptCount val="1"/>
                <c:pt idx="0">
                  <c:v>другие области</c:v>
                </c:pt>
              </c:strCache>
            </c:strRef>
          </c:tx>
          <c:cat>
            <c:strRef>
              <c:f>Лист2!$B$1:$H$1</c:f>
              <c:strCache>
                <c:ptCount val="7"/>
                <c:pt idx="0">
                  <c:v>соя</c:v>
                </c:pt>
                <c:pt idx="1">
                  <c:v>кукуруза и сахарная свекла</c:v>
                </c:pt>
                <c:pt idx="2">
                  <c:v>плоды и ягоды</c:v>
                </c:pt>
                <c:pt idx="3">
                  <c:v>овощи</c:v>
                </c:pt>
                <c:pt idx="4">
                  <c:v>яйца</c:v>
                </c:pt>
                <c:pt idx="5">
                  <c:v>мясо</c:v>
                </c:pt>
                <c:pt idx="6">
                  <c:v>молоко</c:v>
                </c:pt>
              </c:strCache>
            </c:strRef>
          </c:cat>
          <c:val>
            <c:numRef>
              <c:f>Лист2!$B$3:$H$3</c:f>
              <c:numCache>
                <c:formatCode>General</c:formatCode>
                <c:ptCount val="7"/>
                <c:pt idx="0">
                  <c:v>3</c:v>
                </c:pt>
                <c:pt idx="1">
                  <c:v>36</c:v>
                </c:pt>
                <c:pt idx="2">
                  <c:v>63</c:v>
                </c:pt>
                <c:pt idx="3">
                  <c:v>75</c:v>
                </c:pt>
                <c:pt idx="4">
                  <c:v>75</c:v>
                </c:pt>
                <c:pt idx="5">
                  <c:v>80</c:v>
                </c:pt>
                <c:pt idx="6">
                  <c:v>87</c:v>
                </c:pt>
              </c:numCache>
            </c:numRef>
          </c:val>
        </c:ser>
        <c:overlap val="100"/>
        <c:axId val="94964352"/>
        <c:axId val="95319168"/>
      </c:barChart>
      <c:catAx>
        <c:axId val="94964352"/>
        <c:scaling>
          <c:orientation val="minMax"/>
        </c:scaling>
        <c:axPos val="b"/>
        <c:tickLblPos val="nextTo"/>
        <c:crossAx val="95319168"/>
        <c:crosses val="autoZero"/>
        <c:auto val="1"/>
        <c:lblAlgn val="ctr"/>
        <c:lblOffset val="100"/>
      </c:catAx>
      <c:valAx>
        <c:axId val="95319168"/>
        <c:scaling>
          <c:orientation val="minMax"/>
        </c:scaling>
        <c:axPos val="l"/>
        <c:majorGridlines/>
        <c:numFmt formatCode="0%" sourceLinked="1"/>
        <c:tickLblPos val="nextTo"/>
        <c:crossAx val="94964352"/>
        <c:crosses val="autoZero"/>
        <c:crossBetween val="between"/>
      </c:valAx>
    </c:plotArea>
    <c:legend>
      <c:legendPos val="r"/>
      <c:layout>
        <c:manualLayout>
          <c:xMode val="edge"/>
          <c:yMode val="edge"/>
          <c:x val="0.68062970183531424"/>
          <c:y val="0.8303607907543068"/>
          <c:w val="0.29999868766404286"/>
          <c:h val="0.16743438320210002"/>
        </c:manualLayout>
      </c:layout>
    </c:legend>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pieChart>
        <c:varyColors val="1"/>
        <c:ser>
          <c:idx val="0"/>
          <c:order val="0"/>
          <c:dLbls>
            <c:showCatName val="1"/>
            <c:showPercent val="1"/>
          </c:dLbls>
          <c:cat>
            <c:strRef>
              <c:f>Лист3!$B$3:$B$5</c:f>
              <c:strCache>
                <c:ptCount val="3"/>
                <c:pt idx="0">
                  <c:v>работы по строительству и капитальному ремонту зданий и сооружений</c:v>
                </c:pt>
                <c:pt idx="1">
                  <c:v>машины, оборудование, транспортные средства и их капитальный ремонт</c:v>
                </c:pt>
                <c:pt idx="2">
                  <c:v>прочие капитальные работы и затраты</c:v>
                </c:pt>
              </c:strCache>
            </c:strRef>
          </c:cat>
          <c:val>
            <c:numRef>
              <c:f>Лист3!$C$3:$C$5</c:f>
              <c:numCache>
                <c:formatCode>0%</c:formatCode>
                <c:ptCount val="3"/>
                <c:pt idx="0">
                  <c:v>0.68</c:v>
                </c:pt>
                <c:pt idx="1">
                  <c:v>0.28000000000000008</c:v>
                </c:pt>
                <c:pt idx="2">
                  <c:v>4.0000000000000022E-2</c:v>
                </c:pt>
              </c:numCache>
            </c:numRef>
          </c:val>
        </c:ser>
        <c:dLbls>
          <c:showCatName val="1"/>
          <c:showPercent val="1"/>
        </c:dLbls>
        <c:firstSliceAng val="0"/>
      </c:pieChart>
    </c:plotArea>
    <c:plotVisOnly val="1"/>
    <c:dispBlanksAs val="zero"/>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stacked"/>
        <c:ser>
          <c:idx val="0"/>
          <c:order val="0"/>
          <c:tx>
            <c:strRef>
              <c:f>Лист1!$E$4</c:f>
              <c:strCache>
                <c:ptCount val="1"/>
                <c:pt idx="0">
                  <c:v>қала</c:v>
                </c:pt>
              </c:strCache>
            </c:strRef>
          </c:tx>
          <c:dLbls>
            <c:showVal val="1"/>
          </c:dLbls>
          <c:cat>
            <c:numRef>
              <c:f>Лист1!$F$3:$G$3</c:f>
              <c:numCache>
                <c:formatCode>General</c:formatCode>
                <c:ptCount val="2"/>
                <c:pt idx="0">
                  <c:v>2017</c:v>
                </c:pt>
                <c:pt idx="1">
                  <c:v>2018</c:v>
                </c:pt>
              </c:numCache>
            </c:numRef>
          </c:cat>
          <c:val>
            <c:numRef>
              <c:f>Лист1!$F$4:$G$4</c:f>
              <c:numCache>
                <c:formatCode>General</c:formatCode>
                <c:ptCount val="2"/>
                <c:pt idx="0">
                  <c:v>474717</c:v>
                </c:pt>
                <c:pt idx="1">
                  <c:v>464990</c:v>
                </c:pt>
              </c:numCache>
            </c:numRef>
          </c:val>
        </c:ser>
        <c:ser>
          <c:idx val="1"/>
          <c:order val="1"/>
          <c:tx>
            <c:strRef>
              <c:f>Лист1!$E$5</c:f>
              <c:strCache>
                <c:ptCount val="1"/>
                <c:pt idx="0">
                  <c:v>ауыл</c:v>
                </c:pt>
              </c:strCache>
            </c:strRef>
          </c:tx>
          <c:dLbls>
            <c:showVal val="1"/>
          </c:dLbls>
          <c:cat>
            <c:numRef>
              <c:f>Лист1!$F$3:$G$3</c:f>
              <c:numCache>
                <c:formatCode>General</c:formatCode>
                <c:ptCount val="2"/>
                <c:pt idx="0">
                  <c:v>2017</c:v>
                </c:pt>
                <c:pt idx="1">
                  <c:v>2018</c:v>
                </c:pt>
              </c:numCache>
            </c:numRef>
          </c:cat>
          <c:val>
            <c:numRef>
              <c:f>Лист1!$F$5:$G$5</c:f>
              <c:numCache>
                <c:formatCode>General</c:formatCode>
                <c:ptCount val="2"/>
                <c:pt idx="0">
                  <c:v>1508748</c:v>
                </c:pt>
                <c:pt idx="1">
                  <c:v>1552648</c:v>
                </c:pt>
              </c:numCache>
            </c:numRef>
          </c:val>
        </c:ser>
        <c:overlap val="100"/>
        <c:axId val="98407168"/>
        <c:axId val="98408704"/>
      </c:barChart>
      <c:catAx>
        <c:axId val="98407168"/>
        <c:scaling>
          <c:orientation val="minMax"/>
        </c:scaling>
        <c:axPos val="b"/>
        <c:numFmt formatCode="General" sourceLinked="1"/>
        <c:tickLblPos val="nextTo"/>
        <c:crossAx val="98408704"/>
        <c:crosses val="autoZero"/>
        <c:auto val="1"/>
        <c:lblAlgn val="ctr"/>
        <c:lblOffset val="100"/>
      </c:catAx>
      <c:valAx>
        <c:axId val="98408704"/>
        <c:scaling>
          <c:orientation val="minMax"/>
        </c:scaling>
        <c:axPos val="l"/>
        <c:majorGridlines/>
        <c:numFmt formatCode="General" sourceLinked="1"/>
        <c:tickLblPos val="nextTo"/>
        <c:crossAx val="98407168"/>
        <c:crosses val="autoZero"/>
        <c:crossBetween val="between"/>
      </c:valAx>
    </c:plotArea>
    <c:legend>
      <c:legendPos val="r"/>
    </c:legend>
    <c:plotVisOnly val="1"/>
    <c:dispBlanksAs val="gap"/>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0.11666701974746535"/>
          <c:y val="5.9630906441493756E-2"/>
          <c:w val="0.86656089776487522"/>
          <c:h val="0.54526893319434466"/>
        </c:manualLayout>
      </c:layout>
      <c:barChart>
        <c:barDir val="col"/>
        <c:grouping val="percentStacked"/>
        <c:ser>
          <c:idx val="0"/>
          <c:order val="0"/>
          <c:tx>
            <c:strRef>
              <c:f>Лист2!$K$2</c:f>
              <c:strCache>
                <c:ptCount val="1"/>
                <c:pt idx="0">
                  <c:v>Алматы облысы</c:v>
                </c:pt>
              </c:strCache>
            </c:strRef>
          </c:tx>
          <c:dLbls>
            <c:showVal val="1"/>
          </c:dLbls>
          <c:cat>
            <c:strRef>
              <c:f>Лист2!$L$1:$R$1</c:f>
              <c:strCache>
                <c:ptCount val="7"/>
                <c:pt idx="0">
                  <c:v>соя  </c:v>
                </c:pt>
                <c:pt idx="1">
                  <c:v>жүгері және қант қызылшасы</c:v>
                </c:pt>
                <c:pt idx="2">
                  <c:v>жеміс - жидектер</c:v>
                </c:pt>
                <c:pt idx="3">
                  <c:v>көкөністер </c:v>
                </c:pt>
                <c:pt idx="4">
                  <c:v>жұмыртқа </c:v>
                </c:pt>
                <c:pt idx="5">
                  <c:v>ет </c:v>
                </c:pt>
                <c:pt idx="6">
                  <c:v>сүт </c:v>
                </c:pt>
              </c:strCache>
            </c:strRef>
          </c:cat>
          <c:val>
            <c:numRef>
              <c:f>Лист2!$L$2:$R$2</c:f>
              <c:numCache>
                <c:formatCode>General</c:formatCode>
                <c:ptCount val="7"/>
                <c:pt idx="0">
                  <c:v>97</c:v>
                </c:pt>
                <c:pt idx="1">
                  <c:v>64</c:v>
                </c:pt>
                <c:pt idx="2">
                  <c:v>37</c:v>
                </c:pt>
                <c:pt idx="3">
                  <c:v>25</c:v>
                </c:pt>
                <c:pt idx="4">
                  <c:v>25</c:v>
                </c:pt>
                <c:pt idx="5">
                  <c:v>20</c:v>
                </c:pt>
                <c:pt idx="6">
                  <c:v>13</c:v>
                </c:pt>
              </c:numCache>
            </c:numRef>
          </c:val>
        </c:ser>
        <c:ser>
          <c:idx val="1"/>
          <c:order val="1"/>
          <c:tx>
            <c:strRef>
              <c:f>Лист2!$K$3</c:f>
              <c:strCache>
                <c:ptCount val="1"/>
                <c:pt idx="0">
                  <c:v>басқа облыстар</c:v>
                </c:pt>
              </c:strCache>
            </c:strRef>
          </c:tx>
          <c:cat>
            <c:strRef>
              <c:f>Лист2!$L$1:$R$1</c:f>
              <c:strCache>
                <c:ptCount val="7"/>
                <c:pt idx="0">
                  <c:v>соя  </c:v>
                </c:pt>
                <c:pt idx="1">
                  <c:v>жүгері және қант қызылшасы</c:v>
                </c:pt>
                <c:pt idx="2">
                  <c:v>жеміс - жидектер</c:v>
                </c:pt>
                <c:pt idx="3">
                  <c:v>көкөністер </c:v>
                </c:pt>
                <c:pt idx="4">
                  <c:v>жұмыртқа </c:v>
                </c:pt>
                <c:pt idx="5">
                  <c:v>ет </c:v>
                </c:pt>
                <c:pt idx="6">
                  <c:v>сүт </c:v>
                </c:pt>
              </c:strCache>
            </c:strRef>
          </c:cat>
          <c:val>
            <c:numRef>
              <c:f>Лист2!$L$3:$R$3</c:f>
              <c:numCache>
                <c:formatCode>General</c:formatCode>
                <c:ptCount val="7"/>
                <c:pt idx="0">
                  <c:v>3</c:v>
                </c:pt>
                <c:pt idx="1">
                  <c:v>36</c:v>
                </c:pt>
                <c:pt idx="2">
                  <c:v>63</c:v>
                </c:pt>
                <c:pt idx="3">
                  <c:v>75</c:v>
                </c:pt>
                <c:pt idx="4">
                  <c:v>75</c:v>
                </c:pt>
                <c:pt idx="5">
                  <c:v>80</c:v>
                </c:pt>
                <c:pt idx="6">
                  <c:v>87</c:v>
                </c:pt>
              </c:numCache>
            </c:numRef>
          </c:val>
        </c:ser>
        <c:overlap val="100"/>
        <c:axId val="101331328"/>
        <c:axId val="101332864"/>
      </c:barChart>
      <c:catAx>
        <c:axId val="101331328"/>
        <c:scaling>
          <c:orientation val="minMax"/>
        </c:scaling>
        <c:axPos val="b"/>
        <c:tickLblPos val="nextTo"/>
        <c:txPr>
          <a:bodyPr rot="0"/>
          <a:lstStyle/>
          <a:p>
            <a:pPr>
              <a:defRPr/>
            </a:pPr>
            <a:endParaRPr lang="ru-RU"/>
          </a:p>
        </c:txPr>
        <c:crossAx val="101332864"/>
        <c:crosses val="autoZero"/>
        <c:lblAlgn val="ctr"/>
        <c:lblOffset val="100"/>
      </c:catAx>
      <c:valAx>
        <c:axId val="101332864"/>
        <c:scaling>
          <c:orientation val="minMax"/>
        </c:scaling>
        <c:axPos val="l"/>
        <c:majorGridlines/>
        <c:numFmt formatCode="0%" sourceLinked="1"/>
        <c:tickLblPos val="nextTo"/>
        <c:crossAx val="101331328"/>
        <c:crosses val="autoZero"/>
        <c:crossBetween val="between"/>
      </c:valAx>
    </c:plotArea>
    <c:legend>
      <c:legendPos val="r"/>
      <c:layout>
        <c:manualLayout>
          <c:xMode val="edge"/>
          <c:yMode val="edge"/>
          <c:x val="0.58668113336226657"/>
          <c:y val="0.82831984543598713"/>
          <c:w val="0.20351064801075219"/>
          <c:h val="0.14883051462022792"/>
        </c:manualLayout>
      </c:layout>
    </c:legend>
    <c:plotVisOnly val="1"/>
    <c:dispBlanksAs val="gap"/>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pieChart>
        <c:varyColors val="1"/>
        <c:ser>
          <c:idx val="0"/>
          <c:order val="0"/>
          <c:dLbls>
            <c:showCatName val="1"/>
            <c:showPercent val="1"/>
          </c:dLbls>
          <c:cat>
            <c:strRef>
              <c:f>Лист3!$I$3:$I$5</c:f>
              <c:strCache>
                <c:ptCount val="3"/>
                <c:pt idx="0">
                  <c:v>ғимараттар мен құрылыстар салу және күрделі жөндеу жұмыстарын жүргізу </c:v>
                </c:pt>
                <c:pt idx="1">
                  <c:v>машиналар, жабдықтар, көлік құралдары және олардың күрделі жөндеу жұмыстары </c:v>
                </c:pt>
                <c:pt idx="2">
                  <c:v>басқа да күрделі жұмыстар мен шығындар</c:v>
                </c:pt>
              </c:strCache>
            </c:strRef>
          </c:cat>
          <c:val>
            <c:numRef>
              <c:f>Лист3!$J$3:$J$5</c:f>
              <c:numCache>
                <c:formatCode>0%</c:formatCode>
                <c:ptCount val="3"/>
                <c:pt idx="0">
                  <c:v>0.68</c:v>
                </c:pt>
                <c:pt idx="1">
                  <c:v>0.28000000000000008</c:v>
                </c:pt>
                <c:pt idx="2">
                  <c:v>4.0000000000000022E-2</c:v>
                </c:pt>
              </c:numCache>
            </c:numRef>
          </c:val>
        </c:ser>
        <c:dLbls>
          <c:showCatName val="1"/>
          <c:showPercent val="1"/>
        </c:dLbls>
        <c:firstSliceAng val="0"/>
      </c:pieChart>
    </c:plotArea>
    <c:plotVisOnly val="1"/>
    <c:dispBlanksAs val="zero"/>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stacked"/>
        <c:ser>
          <c:idx val="0"/>
          <c:order val="0"/>
          <c:tx>
            <c:strRef>
              <c:f>Лист1!$M$4</c:f>
              <c:strCache>
                <c:ptCount val="1"/>
                <c:pt idx="0">
                  <c:v>city</c:v>
                </c:pt>
              </c:strCache>
            </c:strRef>
          </c:tx>
          <c:dLbls>
            <c:showVal val="1"/>
          </c:dLbls>
          <c:cat>
            <c:numRef>
              <c:f>Лист1!$N$3:$O$3</c:f>
              <c:numCache>
                <c:formatCode>General</c:formatCode>
                <c:ptCount val="2"/>
                <c:pt idx="0">
                  <c:v>2017</c:v>
                </c:pt>
                <c:pt idx="1">
                  <c:v>2018</c:v>
                </c:pt>
              </c:numCache>
            </c:numRef>
          </c:cat>
          <c:val>
            <c:numRef>
              <c:f>Лист1!$N$4:$O$4</c:f>
              <c:numCache>
                <c:formatCode>#,##0</c:formatCode>
                <c:ptCount val="2"/>
                <c:pt idx="0">
                  <c:v>474717</c:v>
                </c:pt>
                <c:pt idx="1">
                  <c:v>464990</c:v>
                </c:pt>
              </c:numCache>
            </c:numRef>
          </c:val>
        </c:ser>
        <c:ser>
          <c:idx val="1"/>
          <c:order val="1"/>
          <c:tx>
            <c:strRef>
              <c:f>Лист1!$M$5</c:f>
              <c:strCache>
                <c:ptCount val="1"/>
                <c:pt idx="0">
                  <c:v>village</c:v>
                </c:pt>
              </c:strCache>
            </c:strRef>
          </c:tx>
          <c:dLbls>
            <c:showVal val="1"/>
          </c:dLbls>
          <c:cat>
            <c:numRef>
              <c:f>Лист1!$N$3:$O$3</c:f>
              <c:numCache>
                <c:formatCode>General</c:formatCode>
                <c:ptCount val="2"/>
                <c:pt idx="0">
                  <c:v>2017</c:v>
                </c:pt>
                <c:pt idx="1">
                  <c:v>2018</c:v>
                </c:pt>
              </c:numCache>
            </c:numRef>
          </c:cat>
          <c:val>
            <c:numRef>
              <c:f>Лист1!$N$5:$O$5</c:f>
              <c:numCache>
                <c:formatCode>#,##0</c:formatCode>
                <c:ptCount val="2"/>
                <c:pt idx="0">
                  <c:v>1508748</c:v>
                </c:pt>
                <c:pt idx="1">
                  <c:v>1552648</c:v>
                </c:pt>
              </c:numCache>
            </c:numRef>
          </c:val>
        </c:ser>
        <c:overlap val="100"/>
        <c:axId val="101423744"/>
        <c:axId val="101441920"/>
      </c:barChart>
      <c:catAx>
        <c:axId val="101423744"/>
        <c:scaling>
          <c:orientation val="minMax"/>
        </c:scaling>
        <c:axPos val="b"/>
        <c:numFmt formatCode="General" sourceLinked="1"/>
        <c:tickLblPos val="nextTo"/>
        <c:crossAx val="101441920"/>
        <c:crosses val="autoZero"/>
        <c:auto val="1"/>
        <c:lblAlgn val="ctr"/>
        <c:lblOffset val="100"/>
      </c:catAx>
      <c:valAx>
        <c:axId val="101441920"/>
        <c:scaling>
          <c:orientation val="minMax"/>
        </c:scaling>
        <c:axPos val="l"/>
        <c:majorGridlines/>
        <c:numFmt formatCode="#,##0" sourceLinked="1"/>
        <c:tickLblPos val="nextTo"/>
        <c:crossAx val="101423744"/>
        <c:crosses val="autoZero"/>
        <c:crossBetween val="between"/>
      </c:valAx>
    </c:plotArea>
    <c:legend>
      <c:legendPos val="r"/>
    </c:legend>
    <c:plotVisOnly val="1"/>
    <c:dispBlanksAs val="gap"/>
  </c:chart>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0.11843285214348206"/>
          <c:y val="5.1400554097404488E-2"/>
          <c:w val="0.87331846019247594"/>
          <c:h val="0.53672827354914099"/>
        </c:manualLayout>
      </c:layout>
      <c:barChart>
        <c:barDir val="col"/>
        <c:grouping val="percentStacked"/>
        <c:ser>
          <c:idx val="0"/>
          <c:order val="0"/>
          <c:tx>
            <c:strRef>
              <c:f>Лист2!$U$2</c:f>
              <c:strCache>
                <c:ptCount val="1"/>
                <c:pt idx="0">
                  <c:v>Almaty region</c:v>
                </c:pt>
              </c:strCache>
            </c:strRef>
          </c:tx>
          <c:dLbls>
            <c:showVal val="1"/>
          </c:dLbls>
          <c:cat>
            <c:strRef>
              <c:f>Лист2!$V$1:$AB$1</c:f>
              <c:strCache>
                <c:ptCount val="7"/>
                <c:pt idx="0">
                  <c:v>soy</c:v>
                </c:pt>
                <c:pt idx="1">
                  <c:v>corn and sugar beets</c:v>
                </c:pt>
                <c:pt idx="2">
                  <c:v>fruits and berries</c:v>
                </c:pt>
                <c:pt idx="3">
                  <c:v>vegetables</c:v>
                </c:pt>
                <c:pt idx="4">
                  <c:v>eggs</c:v>
                </c:pt>
                <c:pt idx="5">
                  <c:v>meat</c:v>
                </c:pt>
                <c:pt idx="6">
                  <c:v>milk</c:v>
                </c:pt>
              </c:strCache>
            </c:strRef>
          </c:cat>
          <c:val>
            <c:numRef>
              <c:f>Лист2!$V$2:$AB$2</c:f>
              <c:numCache>
                <c:formatCode>General</c:formatCode>
                <c:ptCount val="7"/>
                <c:pt idx="0">
                  <c:v>97</c:v>
                </c:pt>
                <c:pt idx="1">
                  <c:v>64</c:v>
                </c:pt>
                <c:pt idx="2">
                  <c:v>37</c:v>
                </c:pt>
                <c:pt idx="3">
                  <c:v>25</c:v>
                </c:pt>
                <c:pt idx="4">
                  <c:v>25</c:v>
                </c:pt>
                <c:pt idx="5">
                  <c:v>20</c:v>
                </c:pt>
                <c:pt idx="6">
                  <c:v>13</c:v>
                </c:pt>
              </c:numCache>
            </c:numRef>
          </c:val>
        </c:ser>
        <c:ser>
          <c:idx val="1"/>
          <c:order val="1"/>
          <c:tx>
            <c:strRef>
              <c:f>Лист2!$U$3</c:f>
              <c:strCache>
                <c:ptCount val="1"/>
                <c:pt idx="0">
                  <c:v>other regions</c:v>
                </c:pt>
              </c:strCache>
            </c:strRef>
          </c:tx>
          <c:cat>
            <c:strRef>
              <c:f>Лист2!$V$1:$AB$1</c:f>
              <c:strCache>
                <c:ptCount val="7"/>
                <c:pt idx="0">
                  <c:v>soy</c:v>
                </c:pt>
                <c:pt idx="1">
                  <c:v>corn and sugar beets</c:v>
                </c:pt>
                <c:pt idx="2">
                  <c:v>fruits and berries</c:v>
                </c:pt>
                <c:pt idx="3">
                  <c:v>vegetables</c:v>
                </c:pt>
                <c:pt idx="4">
                  <c:v>eggs</c:v>
                </c:pt>
                <c:pt idx="5">
                  <c:v>meat</c:v>
                </c:pt>
                <c:pt idx="6">
                  <c:v>milk</c:v>
                </c:pt>
              </c:strCache>
            </c:strRef>
          </c:cat>
          <c:val>
            <c:numRef>
              <c:f>Лист2!$V$3:$AB$3</c:f>
              <c:numCache>
                <c:formatCode>General</c:formatCode>
                <c:ptCount val="7"/>
                <c:pt idx="0">
                  <c:v>3</c:v>
                </c:pt>
                <c:pt idx="1">
                  <c:v>36</c:v>
                </c:pt>
                <c:pt idx="2">
                  <c:v>63</c:v>
                </c:pt>
                <c:pt idx="3">
                  <c:v>75</c:v>
                </c:pt>
                <c:pt idx="4">
                  <c:v>75</c:v>
                </c:pt>
                <c:pt idx="5">
                  <c:v>80</c:v>
                </c:pt>
                <c:pt idx="6">
                  <c:v>87</c:v>
                </c:pt>
              </c:numCache>
            </c:numRef>
          </c:val>
        </c:ser>
        <c:overlap val="100"/>
        <c:axId val="101475456"/>
        <c:axId val="101476992"/>
      </c:barChart>
      <c:catAx>
        <c:axId val="101475456"/>
        <c:scaling>
          <c:orientation val="minMax"/>
        </c:scaling>
        <c:axPos val="b"/>
        <c:tickLblPos val="nextTo"/>
        <c:crossAx val="101476992"/>
        <c:crosses val="autoZero"/>
        <c:auto val="1"/>
        <c:lblAlgn val="ctr"/>
        <c:lblOffset val="100"/>
      </c:catAx>
      <c:valAx>
        <c:axId val="101476992"/>
        <c:scaling>
          <c:orientation val="minMax"/>
        </c:scaling>
        <c:axPos val="l"/>
        <c:majorGridlines/>
        <c:numFmt formatCode="0%" sourceLinked="1"/>
        <c:tickLblPos val="nextTo"/>
        <c:crossAx val="101475456"/>
        <c:crosses val="autoZero"/>
        <c:crossBetween val="between"/>
      </c:valAx>
    </c:plotArea>
    <c:legend>
      <c:legendPos val="r"/>
      <c:layout>
        <c:manualLayout>
          <c:xMode val="edge"/>
          <c:yMode val="edge"/>
          <c:x val="0.59730686789151288"/>
          <c:y val="0.82831984543598713"/>
          <c:w val="0.20547090988626446"/>
          <c:h val="0.16743438320210002"/>
        </c:manualLayout>
      </c:layout>
    </c:legend>
    <c:plotVisOnly val="1"/>
    <c:dispBlanksAs val="gap"/>
  </c:chart>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pieChart>
        <c:varyColors val="1"/>
        <c:ser>
          <c:idx val="0"/>
          <c:order val="0"/>
          <c:dLbls>
            <c:dLbl>
              <c:idx val="0"/>
              <c:layout>
                <c:manualLayout>
                  <c:x val="2.8544400699912507E-2"/>
                  <c:y val="-7.6779673374161569E-2"/>
                </c:manualLayout>
              </c:layout>
              <c:showCatName val="1"/>
              <c:showPercent val="1"/>
            </c:dLbl>
            <c:dLbl>
              <c:idx val="1"/>
              <c:layout>
                <c:manualLayout>
                  <c:x val="1.9851706036745423E-2"/>
                  <c:y val="-3.5643044619422623E-2"/>
                </c:manualLayout>
              </c:layout>
              <c:showCatName val="1"/>
              <c:showPercent val="1"/>
            </c:dLbl>
            <c:showCatName val="1"/>
            <c:showPercent val="1"/>
            <c:showLeaderLines val="1"/>
          </c:dLbls>
          <c:cat>
            <c:strRef>
              <c:f>Лист3!$R$3:$R$5</c:f>
              <c:strCache>
                <c:ptCount val="3"/>
                <c:pt idx="0">
                  <c:v>construction and repair of buildings and structures</c:v>
                </c:pt>
                <c:pt idx="1">
                  <c:v>machinery, equipment, vehicles expensis and their overhaul</c:v>
                </c:pt>
                <c:pt idx="2">
                  <c:v>other capital works and expenses</c:v>
                </c:pt>
              </c:strCache>
            </c:strRef>
          </c:cat>
          <c:val>
            <c:numRef>
              <c:f>Лист3!$S$3:$S$5</c:f>
              <c:numCache>
                <c:formatCode>0%</c:formatCode>
                <c:ptCount val="3"/>
                <c:pt idx="0">
                  <c:v>0.68</c:v>
                </c:pt>
                <c:pt idx="1">
                  <c:v>0.28000000000000008</c:v>
                </c:pt>
                <c:pt idx="2">
                  <c:v>4.0000000000000022E-2</c:v>
                </c:pt>
              </c:numCache>
            </c:numRef>
          </c:val>
        </c:ser>
        <c:dLbls>
          <c:showCatName val="1"/>
          <c:showPercent val="1"/>
        </c:dLbls>
        <c:firstSliceAng val="0"/>
      </c:pieChart>
    </c:plotArea>
    <c:plotVisOnly val="1"/>
    <c:dispBlanksAs val="zero"/>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C70F75-842C-4134-ABF9-9C71A1446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6</Pages>
  <Words>1199</Words>
  <Characters>6840</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Ерлан Абил</dc:creator>
  <cp:lastModifiedBy>R.Apergenova</cp:lastModifiedBy>
  <cp:revision>42</cp:revision>
  <cp:lastPrinted>2018-07-28T09:01:00Z</cp:lastPrinted>
  <dcterms:created xsi:type="dcterms:W3CDTF">2018-07-28T05:28:00Z</dcterms:created>
  <dcterms:modified xsi:type="dcterms:W3CDTF">2018-08-01T10:14:00Z</dcterms:modified>
</cp:coreProperties>
</file>